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CEAE5" w14:textId="134295ED" w:rsidR="00EA1001" w:rsidRPr="00022D08" w:rsidRDefault="00440EA0" w:rsidP="004F67E0">
      <w:pPr>
        <w:widowControl w:val="0"/>
        <w:spacing w:after="120"/>
        <w:jc w:val="center"/>
        <w:rPr>
          <w:rFonts w:ascii="Times New Roman" w:hAnsi="Times New Roman"/>
          <w:b/>
          <w:sz w:val="24"/>
          <w:szCs w:val="24"/>
        </w:rPr>
      </w:pPr>
      <w:r w:rsidRPr="00022D08">
        <w:rPr>
          <w:rFonts w:ascii="Tahoma" w:eastAsia="Times New Roman" w:hAnsi="Tahoma" w:cs="Tahoma"/>
          <w:sz w:val="24"/>
          <w:szCs w:val="24"/>
        </w:rPr>
        <w:t>﻿</w:t>
      </w:r>
      <w:r w:rsidRPr="00022D08">
        <w:rPr>
          <w:rFonts w:ascii="Times New Roman" w:hAnsi="Times New Roman"/>
          <w:b/>
          <w:sz w:val="24"/>
          <w:szCs w:val="24"/>
        </w:rPr>
        <w:t>GUVERNUL ROMÂNIEI</w:t>
      </w:r>
    </w:p>
    <w:p w14:paraId="47AC22EA" w14:textId="77777777" w:rsidR="00EA1001" w:rsidRPr="00022D08" w:rsidRDefault="00EA1001" w:rsidP="004F67E0">
      <w:pPr>
        <w:widowControl w:val="0"/>
        <w:spacing w:after="120"/>
        <w:ind w:firstLine="660"/>
        <w:jc w:val="center"/>
        <w:rPr>
          <w:rFonts w:ascii="Times New Roman" w:hAnsi="Times New Roman"/>
          <w:b/>
          <w:sz w:val="24"/>
          <w:szCs w:val="24"/>
        </w:rPr>
      </w:pPr>
    </w:p>
    <w:p w14:paraId="31C44F0A" w14:textId="77777777" w:rsidR="00EA1001" w:rsidRPr="00022D08" w:rsidRDefault="00440EA0" w:rsidP="004F67E0">
      <w:pPr>
        <w:widowControl w:val="0"/>
        <w:spacing w:after="120"/>
        <w:jc w:val="center"/>
        <w:rPr>
          <w:rFonts w:ascii="Times New Roman" w:hAnsi="Times New Roman"/>
          <w:b/>
          <w:sz w:val="24"/>
          <w:szCs w:val="24"/>
        </w:rPr>
      </w:pPr>
      <w:r w:rsidRPr="00022D08">
        <w:rPr>
          <w:rFonts w:ascii="Times New Roman" w:hAnsi="Times New Roman"/>
          <w:b/>
          <w:noProof/>
          <w:sz w:val="24"/>
          <w:szCs w:val="24"/>
          <w:lang w:val="en-US" w:eastAsia="en-US"/>
        </w:rPr>
        <w:drawing>
          <wp:inline distT="0" distB="0" distL="0" distR="0" wp14:anchorId="2C3BF00C" wp14:editId="1274C545">
            <wp:extent cx="1019175" cy="1104900"/>
            <wp:effectExtent l="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1104900"/>
                    </a:xfrm>
                    <a:prstGeom prst="rect">
                      <a:avLst/>
                    </a:prstGeom>
                    <a:noFill/>
                    <a:ln>
                      <a:noFill/>
                    </a:ln>
                  </pic:spPr>
                </pic:pic>
              </a:graphicData>
            </a:graphic>
          </wp:inline>
        </w:drawing>
      </w:r>
    </w:p>
    <w:p w14:paraId="5318F8EA" w14:textId="77777777" w:rsidR="00EA1001" w:rsidRPr="00022D08" w:rsidRDefault="00EA1001" w:rsidP="004F67E0">
      <w:pPr>
        <w:widowControl w:val="0"/>
        <w:spacing w:after="120"/>
        <w:jc w:val="center"/>
        <w:rPr>
          <w:rFonts w:ascii="Times New Roman" w:hAnsi="Times New Roman"/>
          <w:b/>
          <w:sz w:val="24"/>
          <w:szCs w:val="24"/>
        </w:rPr>
      </w:pPr>
    </w:p>
    <w:p w14:paraId="00121163" w14:textId="77777777" w:rsidR="00EA1001" w:rsidRPr="00022D08" w:rsidRDefault="00440EA0" w:rsidP="004F67E0">
      <w:pPr>
        <w:widowControl w:val="0"/>
        <w:spacing w:after="120"/>
        <w:jc w:val="center"/>
        <w:rPr>
          <w:rFonts w:ascii="Times New Roman" w:hAnsi="Times New Roman"/>
          <w:b/>
          <w:sz w:val="24"/>
          <w:szCs w:val="24"/>
        </w:rPr>
      </w:pPr>
      <w:r w:rsidRPr="00022D08">
        <w:rPr>
          <w:rFonts w:ascii="Times New Roman" w:hAnsi="Times New Roman"/>
          <w:b/>
          <w:sz w:val="24"/>
          <w:szCs w:val="24"/>
        </w:rPr>
        <w:t xml:space="preserve">ORDONANŢĂ DE URGENȚĂ </w:t>
      </w:r>
    </w:p>
    <w:p w14:paraId="5031B76A" w14:textId="536F8AB9" w:rsidR="00EA1001" w:rsidRPr="00022D08" w:rsidRDefault="00440EA0" w:rsidP="004F67E0">
      <w:pPr>
        <w:pStyle w:val="NormalWeb"/>
        <w:spacing w:before="0" w:beforeAutospacing="0" w:after="120" w:afterAutospacing="0"/>
        <w:jc w:val="center"/>
      </w:pPr>
      <w:r w:rsidRPr="00022D08">
        <w:t xml:space="preserve">privind </w:t>
      </w:r>
      <w:bookmarkStart w:id="0" w:name="_Hlk82772283"/>
      <w:r w:rsidRPr="00022D08">
        <w:t xml:space="preserve">gestionarea financiară a fondurilor europene pentru perioada de programare </w:t>
      </w:r>
      <w:r w:rsidR="00022D08">
        <w:t xml:space="preserve">               </w:t>
      </w:r>
      <w:r w:rsidRPr="00022D08">
        <w:t>2021-2027</w:t>
      </w:r>
      <w:r w:rsidR="004B6B54" w:rsidRPr="00022D08">
        <w:t xml:space="preserve"> </w:t>
      </w:r>
      <w:bookmarkEnd w:id="0"/>
      <w:r w:rsidR="004B6B54" w:rsidRPr="00022D08">
        <w:t xml:space="preserve">alocate României din </w:t>
      </w:r>
      <w:r w:rsidR="004B6B54" w:rsidRPr="00022D08">
        <w:rPr>
          <w:rFonts w:eastAsia="Arial"/>
          <w:color w:val="000000"/>
        </w:rPr>
        <w:t xml:space="preserve">Fondul European de Dezvoltare Regională, Fondul de Coeziune, Fondul Social European Plus, </w:t>
      </w:r>
      <w:r w:rsidR="004B6B54" w:rsidRPr="00022D08">
        <w:rPr>
          <w:rFonts w:eastAsia="Arial"/>
        </w:rPr>
        <w:t>Fondul pentru Tranziție Justă</w:t>
      </w:r>
    </w:p>
    <w:p w14:paraId="1E563D0C" w14:textId="77777777" w:rsidR="00EA1001" w:rsidRPr="00022D08" w:rsidRDefault="00440EA0" w:rsidP="004F67E0">
      <w:pPr>
        <w:pStyle w:val="NormalWeb"/>
        <w:spacing w:before="0" w:beforeAutospacing="0" w:after="120" w:afterAutospacing="0"/>
        <w:jc w:val="both"/>
      </w:pPr>
      <w:r w:rsidRPr="00022D08">
        <w:t> </w:t>
      </w:r>
      <w:r w:rsidRPr="00022D08">
        <w:t> </w:t>
      </w:r>
    </w:p>
    <w:p w14:paraId="6D70A6CF" w14:textId="31768C51" w:rsidR="00EA1001" w:rsidRPr="00022D08" w:rsidRDefault="00440EA0" w:rsidP="004F67E0">
      <w:pPr>
        <w:pStyle w:val="NormalWeb"/>
        <w:spacing w:before="0" w:beforeAutospacing="0" w:after="120" w:afterAutospacing="0"/>
        <w:jc w:val="both"/>
      </w:pPr>
      <w:r w:rsidRPr="00022D08">
        <w:t> </w:t>
      </w:r>
      <w:r w:rsidRPr="00022D08">
        <w:t> </w:t>
      </w:r>
    </w:p>
    <w:p w14:paraId="15BC4EE9" w14:textId="59B07359" w:rsidR="00EA1001" w:rsidRPr="00022D08" w:rsidRDefault="00440EA0" w:rsidP="004F67E0">
      <w:pPr>
        <w:pStyle w:val="NormalWeb"/>
        <w:spacing w:before="0" w:beforeAutospacing="0" w:after="120" w:afterAutospacing="0"/>
        <w:jc w:val="both"/>
      </w:pPr>
      <w:r w:rsidRPr="00022D08">
        <w:t> </w:t>
      </w:r>
      <w:r w:rsidRPr="00022D08">
        <w:t> </w:t>
      </w:r>
      <w:r w:rsidR="008F5000" w:rsidRPr="00022D08">
        <w:t>L</w:t>
      </w:r>
      <w:r w:rsidRPr="00022D08">
        <w:t>uând în considerare:</w:t>
      </w:r>
    </w:p>
    <w:p w14:paraId="742BEFEC" w14:textId="019B9B6B" w:rsidR="00EA1001" w:rsidRPr="00022D08" w:rsidRDefault="00440EA0" w:rsidP="004F67E0">
      <w:pPr>
        <w:pStyle w:val="NormalWeb"/>
        <w:spacing w:before="0" w:beforeAutospacing="0" w:after="120" w:afterAutospacing="0"/>
        <w:ind w:firstLine="426"/>
        <w:jc w:val="both"/>
      </w:pPr>
      <w:r w:rsidRPr="00022D08">
        <w:t>- prevederile Regulamentului (UE) nr</w:t>
      </w:r>
      <w:r w:rsidR="00C6295A" w:rsidRPr="00022D08">
        <w:t>. 1060/2021</w:t>
      </w:r>
      <w:r w:rsidRPr="00022D08">
        <w:t xml:space="preserve"> al Parlamentului European şi al Consiliului din </w:t>
      </w:r>
      <w:r w:rsidR="00C6295A" w:rsidRPr="00022D08">
        <w:t>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022D08">
        <w:t>;</w:t>
      </w:r>
    </w:p>
    <w:p w14:paraId="1E4BF27D" w14:textId="0247A46C" w:rsidR="00EA1001" w:rsidRPr="00022D08" w:rsidRDefault="00440EA0" w:rsidP="004F67E0">
      <w:pPr>
        <w:pStyle w:val="NormalWeb"/>
        <w:spacing w:before="0" w:beforeAutospacing="0" w:after="120" w:afterAutospacing="0"/>
        <w:ind w:firstLine="426"/>
        <w:jc w:val="both"/>
      </w:pPr>
      <w:r w:rsidRPr="00022D08">
        <w:t xml:space="preserve">- prevederile </w:t>
      </w:r>
      <w:r w:rsidR="003672B9" w:rsidRPr="00022D08">
        <w:t>Regulamentului (UE, EUROATOM) nr. 2018/1046 al Parlamentului European și al Consiliului privind normele financiare aplicabile bugetului general al Uniunii, de modificare a Regulamentelor (UE) nr.1296/2013, (UE) nr.1301/2013, (UE) nr.1303/2013, (UE) nr.1304/2013, (UE) nr.1309/2013, (UE) nr.1316/2013, (UE) nr. 223/2014, (UE) nr. 283/2014 și a Deciziei nr. 541/2014/UE și de abrogare a Regulamentului (UE, Euratom) nr. 966/2012</w:t>
      </w:r>
      <w:r w:rsidRPr="00022D08">
        <w:t>;</w:t>
      </w:r>
    </w:p>
    <w:p w14:paraId="62A26C97" w14:textId="33DF9B12" w:rsidR="00EA1001" w:rsidRPr="00022D08" w:rsidRDefault="00440EA0" w:rsidP="004F67E0">
      <w:pPr>
        <w:pStyle w:val="NormalWeb"/>
        <w:spacing w:before="0" w:beforeAutospacing="0" w:after="120" w:afterAutospacing="0"/>
        <w:ind w:firstLine="426"/>
        <w:jc w:val="both"/>
      </w:pPr>
      <w:r w:rsidRPr="00022D08">
        <w:t xml:space="preserve">- prevederile Regulamentului (UE) nr. </w:t>
      </w:r>
      <w:r w:rsidR="00817402" w:rsidRPr="00022D08">
        <w:t>1153/2021</w:t>
      </w:r>
      <w:r w:rsidRPr="00022D08">
        <w:t xml:space="preserve"> al Parlamentului European şi al Consiliului </w:t>
      </w:r>
      <w:r w:rsidR="00817402" w:rsidRPr="00022D08">
        <w:t>de instituire a Mecanismului pentru interconectarea Europei și de abrogare a Regulamentelor (UE) nr. 1316/2013 și (UE) nr. 283/2014</w:t>
      </w:r>
      <w:r w:rsidRPr="00022D08">
        <w:t>;</w:t>
      </w:r>
    </w:p>
    <w:p w14:paraId="1918B533" w14:textId="77777777" w:rsidR="00B771F2" w:rsidRPr="00022D08" w:rsidRDefault="00B771F2" w:rsidP="004F67E0">
      <w:pPr>
        <w:pStyle w:val="NormalWeb"/>
        <w:spacing w:before="0" w:beforeAutospacing="0" w:after="120" w:afterAutospacing="0"/>
        <w:ind w:firstLine="426"/>
        <w:jc w:val="both"/>
      </w:pPr>
      <w:r w:rsidRPr="00022D08">
        <w:t>- prevederile Legii nr. 315/2004 privind dezvoltarea regională în România, cu completările și modificările ulterioare;</w:t>
      </w:r>
    </w:p>
    <w:p w14:paraId="376C909F" w14:textId="77777777" w:rsidR="00B771F2" w:rsidRPr="00022D08" w:rsidRDefault="00B771F2" w:rsidP="004F67E0">
      <w:pPr>
        <w:pStyle w:val="NormalWeb"/>
        <w:spacing w:before="0" w:beforeAutospacing="0" w:after="120" w:afterAutospacing="0"/>
        <w:ind w:firstLine="426"/>
        <w:jc w:val="both"/>
      </w:pPr>
      <w:r w:rsidRPr="00022D08">
        <w:t>- prevederile Ordonanței de urgență a Guvernului nr. 122/2020 privind unele măsuri pentru asigurarea eficientizării procesului decizional al fondurilor externe nerambursabile destinate dezvoltării regionale în România,</w:t>
      </w:r>
    </w:p>
    <w:p w14:paraId="2D9FB75A" w14:textId="6FF373D8" w:rsidR="00EA1001" w:rsidRPr="00022D08" w:rsidRDefault="00440EA0" w:rsidP="004F67E0">
      <w:pPr>
        <w:pStyle w:val="NormalWeb"/>
        <w:spacing w:before="0" w:beforeAutospacing="0" w:after="120" w:afterAutospacing="0"/>
        <w:ind w:firstLine="426"/>
        <w:jc w:val="both"/>
      </w:pPr>
      <w:r w:rsidRPr="00022D08">
        <w:t xml:space="preserve">- prevederile Hotărârii Guvernului nr. </w:t>
      </w:r>
      <w:r w:rsidR="00664B38" w:rsidRPr="00022D08">
        <w:t xml:space="preserve">936/2020 </w:t>
      </w:r>
      <w:r w:rsidR="00881293" w:rsidRPr="00022D08">
        <w:t>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r w:rsidRPr="00022D08">
        <w:t>,</w:t>
      </w:r>
    </w:p>
    <w:p w14:paraId="3FA41E9F" w14:textId="77777777" w:rsidR="00B771F2" w:rsidRPr="00022D08" w:rsidRDefault="008F5000" w:rsidP="004F67E0">
      <w:pPr>
        <w:pStyle w:val="NormalWeb"/>
        <w:spacing w:before="0" w:beforeAutospacing="0" w:after="120" w:afterAutospacing="0"/>
        <w:ind w:firstLine="426"/>
        <w:jc w:val="both"/>
      </w:pPr>
      <w:r w:rsidRPr="00022D08">
        <w:lastRenderedPageBreak/>
        <w:t>Având în vedere necesitatea stabilirii cadrului financiar general de gestionare financiară a fondurilor europene, pentru perioada de programare 2021-2027, precum şi asigurarea unui management financiar eficient al fondurilor şi al capacităţii de absorbţie,</w:t>
      </w:r>
      <w:r w:rsidR="00B771F2" w:rsidRPr="00022D08">
        <w:t xml:space="preserve"> </w:t>
      </w:r>
    </w:p>
    <w:p w14:paraId="05CEBE0A" w14:textId="4FDE9771" w:rsidR="00132675" w:rsidRPr="00022D08" w:rsidRDefault="00B771F2" w:rsidP="004F67E0">
      <w:pPr>
        <w:pStyle w:val="NormalWeb"/>
        <w:spacing w:before="0" w:beforeAutospacing="0" w:after="120" w:afterAutospacing="0"/>
        <w:ind w:firstLine="426"/>
        <w:jc w:val="both"/>
      </w:pPr>
      <w:r w:rsidRPr="00022D08">
        <w:t>L</w:t>
      </w:r>
      <w:r w:rsidR="00132675" w:rsidRPr="00022D08">
        <w:t xml:space="preserve">uând în considerare faptul că Regulamentele europene aplicabile exercițiului financiar 2021-2027 </w:t>
      </w:r>
      <w:r w:rsidR="00C6295A" w:rsidRPr="00022D08">
        <w:t>au fost adoptate</w:t>
      </w:r>
      <w:r w:rsidR="00B9100B" w:rsidRPr="00022D08">
        <w:t xml:space="preserve"> </w:t>
      </w:r>
      <w:r w:rsidR="00132675" w:rsidRPr="00022D08">
        <w:t>cu întârziere la nivel european</w:t>
      </w:r>
      <w:r w:rsidR="0073597A" w:rsidRPr="00022D08">
        <w:t xml:space="preserve"> și, </w:t>
      </w:r>
      <w:r w:rsidR="00E94B2C" w:rsidRPr="00022D08">
        <w:t>ulterior</w:t>
      </w:r>
      <w:r w:rsidR="0073597A" w:rsidRPr="00022D08">
        <w:t xml:space="preserve">, </w:t>
      </w:r>
      <w:r w:rsidR="00E94B2C" w:rsidRPr="00022D08">
        <w:t>se vor aproba</w:t>
      </w:r>
      <w:r w:rsidR="00B9100B" w:rsidRPr="00022D08">
        <w:t xml:space="preserve"> programel</w:t>
      </w:r>
      <w:r w:rsidR="00E94B2C" w:rsidRPr="00022D08">
        <w:t>e</w:t>
      </w:r>
      <w:r w:rsidR="00B9100B" w:rsidRPr="00022D08">
        <w:t xml:space="preserve"> operaționale</w:t>
      </w:r>
      <w:r w:rsidR="00132675" w:rsidRPr="00022D08">
        <w:t xml:space="preserve">, </w:t>
      </w:r>
    </w:p>
    <w:p w14:paraId="6349B55C" w14:textId="12E31702" w:rsidR="00EA1001" w:rsidRPr="00022D08" w:rsidRDefault="00440EA0" w:rsidP="004F67E0">
      <w:pPr>
        <w:pStyle w:val="NormalWeb"/>
        <w:spacing w:before="0" w:beforeAutospacing="0" w:after="120" w:afterAutospacing="0"/>
        <w:jc w:val="both"/>
      </w:pPr>
      <w:r w:rsidRPr="00022D08">
        <w:t> </w:t>
      </w:r>
      <w:r w:rsidRPr="00022D08">
        <w:t> </w:t>
      </w:r>
      <w:r w:rsidR="00B771F2" w:rsidRPr="00022D08">
        <w:t>L</w:t>
      </w:r>
      <w:r w:rsidRPr="00022D08">
        <w:t>uând în considerare</w:t>
      </w:r>
      <w:r w:rsidR="0060342C" w:rsidRPr="00022D08">
        <w:t xml:space="preserve"> faptul că</w:t>
      </w:r>
      <w:r w:rsidRPr="00022D08">
        <w:t xml:space="preserve"> prevederile art. </w:t>
      </w:r>
      <w:r w:rsidR="0073597A" w:rsidRPr="00022D08">
        <w:t xml:space="preserve">105 </w:t>
      </w:r>
      <w:r w:rsidRPr="00022D08">
        <w:t>din Regulamentul (UE) nr</w:t>
      </w:r>
      <w:r w:rsidR="00780C9E" w:rsidRPr="00022D08">
        <w:t>. 1060/2021</w:t>
      </w:r>
      <w:r w:rsidRPr="00022D08">
        <w:t>, conform căruia Comisia Europeană dezangajează orice parte din suma aferentă unui program operaţional, care nu a fost utilizată pentru prefinanţare</w:t>
      </w:r>
      <w:r w:rsidR="006A4E6B" w:rsidRPr="00022D08">
        <w:t xml:space="preserve"> </w:t>
      </w:r>
      <w:r w:rsidR="00132675" w:rsidRPr="00022D08">
        <w:t>sau pentru care nu au fost transmise aplicații de plată</w:t>
      </w:r>
      <w:r w:rsidRPr="00022D08">
        <w:t xml:space="preserve"> până la data de </w:t>
      </w:r>
      <w:r w:rsidR="00277849" w:rsidRPr="00022D08">
        <w:t>31</w:t>
      </w:r>
      <w:r w:rsidRPr="00022D08">
        <w:t xml:space="preserve">decembrie a celui de al </w:t>
      </w:r>
      <w:r w:rsidR="00277849" w:rsidRPr="00022D08">
        <w:t>treilea</w:t>
      </w:r>
      <w:r w:rsidRPr="00022D08">
        <w:t xml:space="preserve"> an calendaristic care urmează anului angajamentelor bugetare pentru anii 2021-202</w:t>
      </w:r>
      <w:r w:rsidR="00055E03" w:rsidRPr="00022D08">
        <w:t>7</w:t>
      </w:r>
      <w:r w:rsidRPr="00022D08">
        <w:t>, este imperios necesară adoptarea cadrului legislativ naţional care reglementează gestionarea financiară a proiectelor finanţate din fonduri europene.</w:t>
      </w:r>
    </w:p>
    <w:p w14:paraId="1DBF7712" w14:textId="2CF658CE" w:rsidR="00EA1001" w:rsidRPr="00022D08" w:rsidRDefault="00440EA0" w:rsidP="004F67E0">
      <w:pPr>
        <w:pStyle w:val="NormalWeb"/>
        <w:spacing w:before="0" w:beforeAutospacing="0" w:after="120" w:afterAutospacing="0"/>
        <w:jc w:val="both"/>
      </w:pPr>
      <w:r w:rsidRPr="00022D08">
        <w:t> </w:t>
      </w:r>
      <w:r w:rsidRPr="00022D08">
        <w:t> </w:t>
      </w:r>
      <w:r w:rsidR="00B771F2" w:rsidRPr="00022D08">
        <w:t>A</w:t>
      </w:r>
      <w:r w:rsidR="0060342C" w:rsidRPr="00022D08">
        <w:t>vând în vedere că, î</w:t>
      </w:r>
      <w:r w:rsidRPr="00022D08">
        <w:t xml:space="preserve">n absenţa actului normativ </w:t>
      </w:r>
      <w:r w:rsidR="00B9100B" w:rsidRPr="00022D08">
        <w:t>și a deciziilor Comisie</w:t>
      </w:r>
      <w:r w:rsidR="005614D2" w:rsidRPr="00022D08">
        <w:t>i</w:t>
      </w:r>
      <w:r w:rsidR="00B9100B" w:rsidRPr="00022D08">
        <w:t xml:space="preserve"> Europene de adoptare a programelor operaționale, </w:t>
      </w:r>
      <w:r w:rsidRPr="00022D08">
        <w:t xml:space="preserve">nu pot fi </w:t>
      </w:r>
      <w:r w:rsidR="00277849" w:rsidRPr="00022D08">
        <w:t>cuprinse în bugetele</w:t>
      </w:r>
      <w:r w:rsidR="00B9100B" w:rsidRPr="00022D08">
        <w:t xml:space="preserve"> ordonatorilor principali de credite </w:t>
      </w:r>
      <w:r w:rsidR="003902DB" w:rsidRPr="00022D08">
        <w:t>c</w:t>
      </w:r>
      <w:r w:rsidR="00277849" w:rsidRPr="00022D08">
        <w:t>u rol de autoritate de management</w:t>
      </w:r>
      <w:r w:rsidR="00AA1A87" w:rsidRPr="00022D08">
        <w:t xml:space="preserve">, respectiv în bugetul </w:t>
      </w:r>
      <w:r w:rsidR="00D54EC8" w:rsidRPr="00022D08">
        <w:t>Ministerului Finanțelor</w:t>
      </w:r>
      <w:r w:rsidR="007F3C43" w:rsidRPr="00022D08">
        <w:t>,</w:t>
      </w:r>
      <w:r w:rsidR="00277849" w:rsidRPr="00022D08">
        <w:t xml:space="preserve"> sumele reprezentând cofinanțarea de la bugetul de stat</w:t>
      </w:r>
      <w:r w:rsidR="002512C0" w:rsidRPr="00022D08">
        <w:t xml:space="preserve"> pentru proiectele finanțate din fonduri europene</w:t>
      </w:r>
      <w:r w:rsidR="00D54EC8" w:rsidRPr="00022D08">
        <w:t>, precum și cheltuieli</w:t>
      </w:r>
      <w:r w:rsidR="002512C0" w:rsidRPr="00022D08">
        <w:t>le</w:t>
      </w:r>
      <w:r w:rsidR="00D54EC8" w:rsidRPr="00022D08">
        <w:t xml:space="preserve"> neeligibile, aferente proiectelor implementate în cadrul programelor </w:t>
      </w:r>
      <w:r w:rsidR="00D76A2B" w:rsidRPr="00022D08">
        <w:t>operaționale</w:t>
      </w:r>
      <w:r w:rsidR="00D54EC8" w:rsidRPr="00022D08">
        <w:t xml:space="preserve">, stabilite conform legii în sarcina </w:t>
      </w:r>
      <w:r w:rsidR="00CD025B" w:rsidRPr="00022D08">
        <w:t>autorităților</w:t>
      </w:r>
      <w:r w:rsidR="00D54EC8" w:rsidRPr="00022D08">
        <w:t xml:space="preserve"> de management</w:t>
      </w:r>
      <w:r w:rsidR="00277849" w:rsidRPr="00022D08">
        <w:t xml:space="preserve">, e generează imposibilitatea </w:t>
      </w:r>
      <w:r w:rsidRPr="00022D08">
        <w:t>închei</w:t>
      </w:r>
      <w:r w:rsidR="00277849" w:rsidRPr="00022D08">
        <w:t>erii</w:t>
      </w:r>
      <w:r w:rsidRPr="00022D08">
        <w:t xml:space="preserve"> contractel</w:t>
      </w:r>
      <w:r w:rsidR="00277849" w:rsidRPr="00022D08">
        <w:t>or</w:t>
      </w:r>
      <w:r w:rsidRPr="00022D08">
        <w:t xml:space="preserve"> de finanţare cu beneficiarii selectaţi, astfel încât pentru aceste proiecte să se demareze implementarea, fapt de natură să determine </w:t>
      </w:r>
      <w:r w:rsidR="00132675" w:rsidRPr="00022D08">
        <w:t xml:space="preserve">creșterea riscului </w:t>
      </w:r>
      <w:r w:rsidRPr="00022D08">
        <w:t>dezangajării sumelor alocate anual, prin programele operaţionale.</w:t>
      </w:r>
    </w:p>
    <w:p w14:paraId="5547AF8D" w14:textId="01B9AFB4" w:rsidR="00EA1001" w:rsidRPr="00022D08" w:rsidRDefault="00440EA0" w:rsidP="004F67E0">
      <w:pPr>
        <w:pStyle w:val="NormalWeb"/>
        <w:spacing w:before="0" w:beforeAutospacing="0" w:after="120" w:afterAutospacing="0"/>
        <w:jc w:val="both"/>
      </w:pPr>
      <w:r w:rsidRPr="00022D08">
        <w:t> </w:t>
      </w:r>
      <w:r w:rsidRPr="00022D08">
        <w:t> </w:t>
      </w:r>
      <w:r w:rsidR="00B771F2" w:rsidRPr="00022D08">
        <w:t>Ț</w:t>
      </w:r>
      <w:r w:rsidRPr="00022D08">
        <w:t>inând cont că</w:t>
      </w:r>
      <w:r w:rsidR="0035786B" w:rsidRPr="00022D08">
        <w:t>,</w:t>
      </w:r>
      <w:r w:rsidRPr="00022D08">
        <w:t xml:space="preserve"> în lipsa reglementării cadrului financiar general aplicabil exerciţiului financiar 2021-2027 nu pot fi implementate proiecte finanţate din Fondul european de dezvoltare regională, Fondul social european plus, Fondul de coeziune, </w:t>
      </w:r>
      <w:r w:rsidR="00CD51D7" w:rsidRPr="00022D08">
        <w:t xml:space="preserve">Fondul pentru Tranziție Justă, </w:t>
      </w:r>
      <w:r w:rsidRPr="00022D08">
        <w:t>acest fapt vizând interesul general public şi constituind situaţie de urgenţă şi extraordinară a căror reglementare nu poate fi amânată,</w:t>
      </w:r>
    </w:p>
    <w:p w14:paraId="1C91B15B" w14:textId="10D950E3" w:rsidR="003D2EDA" w:rsidRPr="00022D08" w:rsidRDefault="00440EA0" w:rsidP="004F67E0">
      <w:pPr>
        <w:pStyle w:val="NormalWeb"/>
        <w:spacing w:before="0" w:beforeAutospacing="0" w:after="120" w:afterAutospacing="0"/>
        <w:jc w:val="both"/>
      </w:pPr>
      <w:r w:rsidRPr="00022D08">
        <w:t> </w:t>
      </w:r>
      <w:r w:rsidRPr="00022D08">
        <w:t> </w:t>
      </w:r>
      <w:r w:rsidR="00B771F2" w:rsidRPr="00022D08">
        <w:t>A</w:t>
      </w:r>
      <w:r w:rsidRPr="00022D08">
        <w:t xml:space="preserve">vând în vedere că, în absenţa actului normativ, </w:t>
      </w:r>
      <w:r w:rsidR="0035786B" w:rsidRPr="00022D08">
        <w:t xml:space="preserve">beneficiarii selectaţi nu pot demara implementarea efectivă a proiectelor, nu pot genera cheltuieli care să fie rambursate și ulterior declarate Comisiei Europene, solicitând contribuția aferentă din partea bugetului Uniunii Europene, fapt de natură să determine dezangajarea sumelor alocate în acest buget </w:t>
      </w:r>
      <w:r w:rsidR="009360CB" w:rsidRPr="00022D08">
        <w:t>prin programele operaţionale</w:t>
      </w:r>
      <w:r w:rsidR="00562855" w:rsidRPr="00022D08">
        <w:t>,</w:t>
      </w:r>
    </w:p>
    <w:p w14:paraId="19FA94B3" w14:textId="53B6B521" w:rsidR="00EA1001" w:rsidRPr="00022D08" w:rsidRDefault="00440EA0" w:rsidP="004F67E0">
      <w:pPr>
        <w:pStyle w:val="NormalWeb"/>
        <w:spacing w:before="0" w:beforeAutospacing="0" w:after="120" w:afterAutospacing="0"/>
        <w:jc w:val="both"/>
      </w:pPr>
      <w:r w:rsidRPr="00022D08">
        <w:t> </w:t>
      </w:r>
      <w:r w:rsidRPr="00022D08">
        <w:t> </w:t>
      </w:r>
      <w:r w:rsidR="00022D08">
        <w:t>Î</w:t>
      </w:r>
      <w:r w:rsidRPr="00022D08">
        <w:t>n temeiul art. 115 alin. (4) din Constituţia României, republicată,</w:t>
      </w:r>
    </w:p>
    <w:p w14:paraId="3D27694D" w14:textId="77777777" w:rsidR="00EA1001" w:rsidRPr="00022D08" w:rsidRDefault="00440EA0" w:rsidP="004F67E0">
      <w:pPr>
        <w:pStyle w:val="NormalWeb"/>
        <w:spacing w:before="0" w:beforeAutospacing="0" w:after="120" w:afterAutospacing="0"/>
        <w:jc w:val="both"/>
      </w:pPr>
      <w:r w:rsidRPr="00022D08">
        <w:t> </w:t>
      </w:r>
      <w:r w:rsidRPr="00022D08">
        <w:t> </w:t>
      </w:r>
      <w:r w:rsidRPr="00022D08">
        <w:t>Guvernul României adoptă prezenta ordonanţă de urgenţă.</w:t>
      </w:r>
    </w:p>
    <w:p w14:paraId="51B529A7" w14:textId="77777777" w:rsidR="001E70B3"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p>
    <w:p w14:paraId="2BFF7362" w14:textId="17BE3A35" w:rsidR="00EA1001" w:rsidRPr="00022D08" w:rsidRDefault="001E70B3" w:rsidP="004F67E0">
      <w:pPr>
        <w:pStyle w:val="NormalWeb"/>
        <w:spacing w:before="0" w:beforeAutospacing="0" w:after="120" w:afterAutospacing="0"/>
        <w:jc w:val="both"/>
        <w:rPr>
          <w:color w:val="0000FF"/>
        </w:rPr>
      </w:pPr>
      <w:r w:rsidRPr="00022D08">
        <w:rPr>
          <w:color w:val="0000FF"/>
        </w:rPr>
        <w:t xml:space="preserve">        </w:t>
      </w:r>
      <w:r w:rsidR="00440EA0" w:rsidRPr="00022D08">
        <w:rPr>
          <w:color w:val="0000FF"/>
        </w:rPr>
        <w:t>CAP. I</w:t>
      </w:r>
    </w:p>
    <w:p w14:paraId="01FA4A3A" w14:textId="77777777" w:rsidR="00EA1001" w:rsidRPr="00022D08" w:rsidRDefault="00440EA0" w:rsidP="004F67E0">
      <w:pPr>
        <w:pStyle w:val="NormalWeb"/>
        <w:spacing w:before="0" w:beforeAutospacing="0" w:after="120" w:afterAutospacing="0"/>
        <w:jc w:val="both"/>
      </w:pPr>
      <w:r w:rsidRPr="00022D08">
        <w:t> </w:t>
      </w:r>
      <w:r w:rsidRPr="00022D08">
        <w:t> </w:t>
      </w:r>
      <w:r w:rsidRPr="00022D08">
        <w:t>Obiectul reglementat. Definiţii</w:t>
      </w:r>
    </w:p>
    <w:p w14:paraId="79FE3B74" w14:textId="77777777"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ART. 1</w:t>
      </w:r>
    </w:p>
    <w:p w14:paraId="293BCDAD" w14:textId="78076A45" w:rsidR="00EA1001" w:rsidRPr="00022D08" w:rsidRDefault="00440EA0" w:rsidP="004F67E0">
      <w:pPr>
        <w:pStyle w:val="NormalWeb"/>
        <w:spacing w:before="0" w:beforeAutospacing="0" w:after="120" w:afterAutospacing="0"/>
        <w:jc w:val="both"/>
      </w:pPr>
      <w:r w:rsidRPr="00022D08">
        <w:t> </w:t>
      </w:r>
      <w:r w:rsidRPr="00022D08">
        <w:t> </w:t>
      </w:r>
      <w:r w:rsidRPr="00022D08">
        <w:t xml:space="preserve">Prezenta ordonanţă de urgenţă stabileşte cadrul financiar general pentru gestionarea asistenţei financiare nerambursabile alocate României din </w:t>
      </w:r>
      <w:r w:rsidRPr="00022D08">
        <w:rPr>
          <w:rFonts w:eastAsia="Arial"/>
          <w:color w:val="000000"/>
        </w:rPr>
        <w:t xml:space="preserve">Fondul European de Dezvoltare Regională, Fondul de Coeziune, Fondul Social European Plus, </w:t>
      </w:r>
      <w:r w:rsidRPr="00022D08">
        <w:rPr>
          <w:rFonts w:eastAsia="Arial"/>
        </w:rPr>
        <w:t xml:space="preserve">Fondul pentru Tranziție Justă, </w:t>
      </w:r>
      <w:r w:rsidRPr="00022D08">
        <w:t>în perioada de programare 2021-2027, precum şi a prefinanţării şi cofinanţării aferente acestei asistenţe, în vederea asigurării unui management financiar eficient al acestor fonduri.</w:t>
      </w:r>
    </w:p>
    <w:p w14:paraId="608BDFD8" w14:textId="77777777" w:rsidR="004F67E0"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p>
    <w:p w14:paraId="764E2C0D" w14:textId="7414E46B" w:rsidR="00EA1001" w:rsidRPr="00022D08" w:rsidRDefault="00440EA0" w:rsidP="004F67E0">
      <w:pPr>
        <w:pStyle w:val="NormalWeb"/>
        <w:spacing w:before="0" w:beforeAutospacing="0" w:after="120" w:afterAutospacing="0"/>
        <w:ind w:firstLine="450"/>
        <w:jc w:val="both"/>
        <w:rPr>
          <w:color w:val="0000FF"/>
        </w:rPr>
      </w:pPr>
      <w:r w:rsidRPr="00022D08">
        <w:rPr>
          <w:color w:val="0000FF"/>
        </w:rPr>
        <w:lastRenderedPageBreak/>
        <w:t xml:space="preserve">ART. 2 </w:t>
      </w:r>
    </w:p>
    <w:p w14:paraId="2FFCF67E" w14:textId="5D0C1B06" w:rsidR="00EA1001" w:rsidRPr="00022D08" w:rsidRDefault="00440EA0" w:rsidP="004F67E0">
      <w:pPr>
        <w:pStyle w:val="NormalWeb"/>
        <w:tabs>
          <w:tab w:val="left" w:pos="426"/>
        </w:tabs>
        <w:spacing w:before="0" w:beforeAutospacing="0" w:after="120" w:afterAutospacing="0"/>
        <w:jc w:val="both"/>
      </w:pPr>
      <w:r w:rsidRPr="00022D08">
        <w:t> </w:t>
      </w:r>
      <w:r w:rsidRPr="00022D08">
        <w:t> </w:t>
      </w:r>
      <w:r w:rsidRPr="00022D08">
        <w:t xml:space="preserve">(1) Termenii </w:t>
      </w:r>
      <w:r w:rsidR="00DE5CF4" w:rsidRPr="00022D08">
        <w:t>„</w:t>
      </w:r>
      <w:r w:rsidRPr="00022D08">
        <w:t>program</w:t>
      </w:r>
      <w:r w:rsidR="00DE5CF4" w:rsidRPr="00022D08">
        <w:t>”</w:t>
      </w:r>
      <w:r w:rsidRPr="00022D08">
        <w:t xml:space="preserve">, </w:t>
      </w:r>
      <w:r w:rsidR="00DE5CF4" w:rsidRPr="00022D08">
        <w:t>„</w:t>
      </w:r>
      <w:r w:rsidRPr="00022D08">
        <w:t>operaţiune</w:t>
      </w:r>
      <w:r w:rsidR="00DE5CF4" w:rsidRPr="00022D08">
        <w:t>”</w:t>
      </w:r>
      <w:r w:rsidRPr="00022D08">
        <w:t>,</w:t>
      </w:r>
      <w:r w:rsidR="002C07B6" w:rsidRPr="00022D08">
        <w:t xml:space="preserve"> </w:t>
      </w:r>
      <w:r w:rsidR="00DE5CF4" w:rsidRPr="00022D08">
        <w:t>„</w:t>
      </w:r>
      <w:r w:rsidR="002C07B6" w:rsidRPr="00022D08">
        <w:t>operaţiune de importanță strategică</w:t>
      </w:r>
      <w:r w:rsidR="00DE5CF4" w:rsidRPr="00022D08">
        <w:t>”</w:t>
      </w:r>
      <w:r w:rsidR="002C07B6" w:rsidRPr="00022D08">
        <w:t>,</w:t>
      </w:r>
      <w:r w:rsidRPr="00022D08">
        <w:t xml:space="preserve"> </w:t>
      </w:r>
      <w:r w:rsidR="00DE5CF4" w:rsidRPr="00022D08">
        <w:t>"operaține finalizată", „</w:t>
      </w:r>
      <w:r w:rsidRPr="00022D08">
        <w:t>autoritate de management</w:t>
      </w:r>
      <w:r w:rsidR="00DE5CF4" w:rsidRPr="00022D08">
        <w:t>”</w:t>
      </w:r>
      <w:r w:rsidR="008C0D10" w:rsidRPr="00022D08">
        <w:t xml:space="preserve">, </w:t>
      </w:r>
      <w:r w:rsidR="00DE5CF4" w:rsidRPr="00022D08">
        <w:t>„</w:t>
      </w:r>
      <w:r w:rsidRPr="00022D08">
        <w:t>organism intermediar</w:t>
      </w:r>
      <w:r w:rsidR="00DE5CF4" w:rsidRPr="00022D08">
        <w:t>”</w:t>
      </w:r>
      <w:r w:rsidRPr="00022D08">
        <w:t xml:space="preserve">, </w:t>
      </w:r>
      <w:r w:rsidR="00DE5CF4" w:rsidRPr="00022D08">
        <w:t>„</w:t>
      </w:r>
      <w:r w:rsidRPr="00022D08">
        <w:t>beneficiar</w:t>
      </w:r>
      <w:r w:rsidR="00DE5CF4" w:rsidRPr="00022D08">
        <w:t>”</w:t>
      </w:r>
      <w:r w:rsidR="005975E0" w:rsidRPr="00022D08">
        <w:t xml:space="preserve">, </w:t>
      </w:r>
      <w:r w:rsidR="00DE5CF4" w:rsidRPr="00022D08">
        <w:t>„</w:t>
      </w:r>
      <w:r w:rsidRPr="00022D08">
        <w:t>instrument financiar</w:t>
      </w:r>
      <w:r w:rsidR="00DE5CF4" w:rsidRPr="00022D08">
        <w:t>”</w:t>
      </w:r>
      <w:r w:rsidRPr="00022D08">
        <w:t xml:space="preserve">, </w:t>
      </w:r>
      <w:r w:rsidR="00B54644" w:rsidRPr="00022D08">
        <w:t>„</w:t>
      </w:r>
      <w:r w:rsidR="00B54644" w:rsidRPr="00022D08">
        <w:rPr>
          <w:rFonts w:eastAsia="Times New Roman"/>
        </w:rPr>
        <w:t>organism de execuție a unui instrument financiar</w:t>
      </w:r>
      <w:r w:rsidR="00B54644" w:rsidRPr="00022D08">
        <w:t xml:space="preserve">”, </w:t>
      </w:r>
      <w:r w:rsidR="00331954" w:rsidRPr="00022D08">
        <w:t xml:space="preserve">„acord de finanțare”, </w:t>
      </w:r>
      <w:r w:rsidRPr="00022D08">
        <w:t xml:space="preserve">"neregulă" au </w:t>
      </w:r>
      <w:r w:rsidR="00331954" w:rsidRPr="00022D08">
        <w:t>înțelesurile</w:t>
      </w:r>
      <w:r w:rsidRPr="00022D08">
        <w:t xml:space="preserve"> prevăzute în Regulamentul (UE) nr.</w:t>
      </w:r>
      <w:r w:rsidR="001438C4" w:rsidRPr="00022D08">
        <w:t xml:space="preserve"> 1060/2021 al Parlamentului European şi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045BA9" w:rsidRPr="00022D08">
        <w:t>.</w:t>
      </w:r>
    </w:p>
    <w:p w14:paraId="256BE4EA" w14:textId="490495B4" w:rsidR="00EA1001" w:rsidRPr="00022D08" w:rsidRDefault="00440EA0" w:rsidP="004F67E0">
      <w:pPr>
        <w:pStyle w:val="NormalWeb"/>
        <w:tabs>
          <w:tab w:val="left" w:pos="450"/>
        </w:tabs>
        <w:spacing w:before="0" w:beforeAutospacing="0" w:after="120" w:afterAutospacing="0"/>
        <w:jc w:val="both"/>
      </w:pPr>
      <w:r w:rsidRPr="00022D08">
        <w:t> </w:t>
      </w:r>
      <w:r w:rsidR="004F67E0" w:rsidRPr="00022D08">
        <w:tab/>
      </w:r>
      <w:r w:rsidRPr="00022D08">
        <w:t xml:space="preserve">(2) Termenii "creanţe bugetare rezultate din nereguli", "autorităţi cu competenţe în gestionarea fondurilor europene" au înţelesurile prevăzute în Ordonanţa de urgenţă a Guvernului nr. 66/2011  privind prevenirea, constatarea </w:t>
      </w:r>
      <w:r w:rsidR="00331954" w:rsidRPr="00022D08">
        <w:t>și</w:t>
      </w:r>
      <w:r w:rsidRPr="00022D08">
        <w:t xml:space="preserve"> </w:t>
      </w:r>
      <w:r w:rsidR="00331954" w:rsidRPr="00022D08">
        <w:t>sancționarea</w:t>
      </w:r>
      <w:r w:rsidRPr="00022D08">
        <w:t xml:space="preserve"> neregulilor apărute în obţinerea şi utilizarea fondurilor europene şi/sau a fondurilor publice naţionale aferente acestora, aprobată cu modificări şi completări prin Legea nr. 142/2012, cu modificările şi completările ulterioare.</w:t>
      </w:r>
    </w:p>
    <w:p w14:paraId="5F221F1A" w14:textId="70E88E62" w:rsidR="001E70B3" w:rsidRPr="00022D08" w:rsidRDefault="002374C5" w:rsidP="004F67E0">
      <w:pPr>
        <w:pStyle w:val="NormalWeb"/>
        <w:spacing w:before="0" w:beforeAutospacing="0" w:after="120" w:afterAutospacing="0"/>
        <w:jc w:val="both"/>
      </w:pPr>
      <w:r w:rsidRPr="00022D08">
        <w:t xml:space="preserve"> </w:t>
      </w:r>
      <w:r w:rsidR="004F67E0" w:rsidRPr="00022D08">
        <w:t xml:space="preserve">      </w:t>
      </w:r>
      <w:r w:rsidRPr="00022D08">
        <w:t>(3) Termenii “convenție de finanțare” și “acord de colaborare” au înțelesurile prevăzute în Ordonanța de urgență a Guvernului nr. 122/2020 privind unele măsuri pentru asigurarea eficientizării procesului decizional al fondurilor externe nerambursabile destinate dezvoltării regionale în România.</w:t>
      </w:r>
      <w:r w:rsidR="001E70B3" w:rsidRPr="00022D08">
        <w:t xml:space="preserve">   </w:t>
      </w:r>
    </w:p>
    <w:p w14:paraId="3739B2B6" w14:textId="55F0DE7F" w:rsidR="00EA1001" w:rsidRPr="00022D08" w:rsidRDefault="001E70B3" w:rsidP="004F67E0">
      <w:pPr>
        <w:pStyle w:val="NormalWeb"/>
        <w:spacing w:before="0" w:beforeAutospacing="0" w:after="120" w:afterAutospacing="0"/>
        <w:jc w:val="both"/>
      </w:pPr>
      <w:r w:rsidRPr="00022D08">
        <w:t xml:space="preserve">   </w:t>
      </w:r>
      <w:r w:rsidR="00597ED3" w:rsidRPr="00022D08">
        <w:t xml:space="preserve">     </w:t>
      </w:r>
      <w:r w:rsidR="00440EA0" w:rsidRPr="00022D08">
        <w:t>(</w:t>
      </w:r>
      <w:r w:rsidR="002374C5" w:rsidRPr="00022D08">
        <w:t>4</w:t>
      </w:r>
      <w:r w:rsidR="00440EA0" w:rsidRPr="00022D08">
        <w:t>) În sensul prezentei ordonanţe de urgenţă, termenii şi expresiile de mai jos au următoarea semnificaţie:</w:t>
      </w:r>
    </w:p>
    <w:p w14:paraId="3B89B175" w14:textId="6C1AAF34" w:rsidR="00EA1001" w:rsidRPr="00022D08" w:rsidRDefault="00440EA0" w:rsidP="004F67E0">
      <w:pPr>
        <w:pStyle w:val="NormalWeb"/>
        <w:spacing w:before="0" w:beforeAutospacing="0" w:after="120" w:afterAutospacing="0"/>
        <w:ind w:firstLine="426"/>
        <w:jc w:val="both"/>
        <w:rPr>
          <w:color w:val="FF0000"/>
        </w:rPr>
      </w:pPr>
      <w:r w:rsidRPr="00022D08">
        <w:t xml:space="preserve">a) fonduri europene - reprezintă asistenţa financiară nerambursabilă primită de România, în calitate de stat membru al Uniunii Europene, prin intermediul </w:t>
      </w:r>
      <w:r w:rsidRPr="00022D08">
        <w:rPr>
          <w:rFonts w:eastAsia="Arial"/>
          <w:color w:val="000000"/>
        </w:rPr>
        <w:t xml:space="preserve">Fondului European de Dezvoltare Regională, Fondului de Coeziune, Fondului Social European Plus, </w:t>
      </w:r>
      <w:r w:rsidRPr="00022D08">
        <w:rPr>
          <w:rFonts w:eastAsia="Arial"/>
        </w:rPr>
        <w:t>Fondului pentru Tranziție Justă</w:t>
      </w:r>
      <w:r w:rsidR="00022D08" w:rsidRPr="00022D08">
        <w:t>;</w:t>
      </w:r>
    </w:p>
    <w:p w14:paraId="2C6997F8" w14:textId="757D86DC" w:rsidR="00EA1001" w:rsidRPr="00022D08" w:rsidRDefault="00440EA0" w:rsidP="004F67E0">
      <w:pPr>
        <w:pStyle w:val="NormalWeb"/>
        <w:spacing w:before="0" w:beforeAutospacing="0" w:after="120" w:afterAutospacing="0"/>
        <w:ind w:firstLine="426"/>
        <w:jc w:val="both"/>
      </w:pPr>
      <w:r w:rsidRPr="00022D08">
        <w:t>b) Autoritate</w:t>
      </w:r>
      <w:r w:rsidR="003A53CA" w:rsidRPr="00022D08">
        <w:t>a</w:t>
      </w:r>
      <w:r w:rsidRPr="00022D08">
        <w:t xml:space="preserve"> de </w:t>
      </w:r>
      <w:r w:rsidR="0059557F">
        <w:t>C</w:t>
      </w:r>
      <w:r w:rsidRPr="00022D08">
        <w:t xml:space="preserve">ertificare </w:t>
      </w:r>
      <w:r w:rsidR="002C07B6" w:rsidRPr="00022D08">
        <w:t xml:space="preserve">și </w:t>
      </w:r>
      <w:r w:rsidR="0059557F">
        <w:t>P</w:t>
      </w:r>
      <w:r w:rsidR="002C07B6" w:rsidRPr="00022D08">
        <w:t>lată</w:t>
      </w:r>
      <w:r w:rsidR="006006EE" w:rsidRPr="00022D08">
        <w:t xml:space="preserve"> </w:t>
      </w:r>
      <w:r w:rsidRPr="00022D08">
        <w:t>- structur</w:t>
      </w:r>
      <w:r w:rsidR="005D3EBB" w:rsidRPr="00022D08">
        <w:t>ă</w:t>
      </w:r>
      <w:r w:rsidRPr="00022D08">
        <w:t xml:space="preserve"> organizatorică în cadrul Ministerului Finanţelor,</w:t>
      </w:r>
      <w:r w:rsidR="002C07B6" w:rsidRPr="00022D08">
        <w:t xml:space="preserve"> îndeplinind funcția de organism contabil și de organism responsabil cu </w:t>
      </w:r>
      <w:r w:rsidRPr="00022D08">
        <w:t>primirea de la Comisia Europeană a fondurilor europene</w:t>
      </w:r>
      <w:r w:rsidR="00333B66" w:rsidRPr="00022D08">
        <w:t>, astfel cum sunt acestea prevăzute în 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r w:rsidR="002B7713">
        <w:t xml:space="preserve"> </w:t>
      </w:r>
      <w:r w:rsidRPr="00022D08">
        <w:t>şi transferarea acestora către autorităţil</w:t>
      </w:r>
      <w:r w:rsidR="00107ABD" w:rsidRPr="00022D08">
        <w:t>e</w:t>
      </w:r>
      <w:r w:rsidRPr="00022D08">
        <w:t xml:space="preserve"> de management;</w:t>
      </w:r>
    </w:p>
    <w:p w14:paraId="601A2314" w14:textId="6A802742" w:rsidR="00EA1001" w:rsidRPr="00022D08" w:rsidRDefault="00107ABD" w:rsidP="004F67E0">
      <w:pPr>
        <w:pStyle w:val="NormalWeb"/>
        <w:spacing w:before="0" w:beforeAutospacing="0" w:after="120" w:afterAutospacing="0"/>
        <w:ind w:firstLine="426"/>
        <w:jc w:val="both"/>
      </w:pPr>
      <w:r w:rsidRPr="00022D08">
        <w:t>c</w:t>
      </w:r>
      <w:r w:rsidR="00440EA0" w:rsidRPr="00022D08">
        <w:t>) cofinanţare publică - orice contribuţie din fonduri publice naţionale destinată finanţării cheltuielilor eligibile necesare implementării proiectului;</w:t>
      </w:r>
    </w:p>
    <w:p w14:paraId="65C0A90E" w14:textId="180B2584" w:rsidR="00EA1001" w:rsidRPr="00022D08" w:rsidRDefault="00107ABD" w:rsidP="004F67E0">
      <w:pPr>
        <w:pStyle w:val="NormalWeb"/>
        <w:spacing w:before="0" w:beforeAutospacing="0" w:after="120" w:afterAutospacing="0"/>
        <w:ind w:firstLine="426"/>
        <w:jc w:val="both"/>
      </w:pPr>
      <w:r w:rsidRPr="00022D08">
        <w:t>d</w:t>
      </w:r>
      <w:r w:rsidR="00440EA0" w:rsidRPr="00022D08">
        <w:t xml:space="preserve">) cofinanţare privată - orice contribuţie a unui beneficiar la finanţarea cheltuielilor eligibile necesare implementării proiectului, alta decât cea prevăzută la lit. </w:t>
      </w:r>
      <w:r w:rsidR="000951C1" w:rsidRPr="00022D08">
        <w:t>c</w:t>
      </w:r>
      <w:r w:rsidR="00440EA0" w:rsidRPr="00022D08">
        <w:t>);</w:t>
      </w:r>
    </w:p>
    <w:p w14:paraId="5488F0EB" w14:textId="6C4BB495" w:rsidR="005853BC" w:rsidRPr="00022D08" w:rsidRDefault="00107ABD" w:rsidP="004F67E0">
      <w:pPr>
        <w:pStyle w:val="NormalWeb"/>
        <w:spacing w:before="0" w:beforeAutospacing="0" w:after="120" w:afterAutospacing="0"/>
        <w:ind w:firstLine="426"/>
        <w:jc w:val="both"/>
      </w:pPr>
      <w:r w:rsidRPr="00022D08">
        <w:t>e</w:t>
      </w:r>
      <w:r w:rsidR="00440EA0" w:rsidRPr="00022D08">
        <w:t xml:space="preserve">) cheltuieli eligibile - cheltuielile efectuate de beneficiar pentru implementarea proiectelor finanţate în cadrul programelor operaţionale, conform </w:t>
      </w:r>
      <w:r w:rsidR="009837E6" w:rsidRPr="00022D08">
        <w:t xml:space="preserve">prevederilor </w:t>
      </w:r>
      <w:r w:rsidR="006A4800" w:rsidRPr="00022D08">
        <w:t>art. 63</w:t>
      </w:r>
      <w:r w:rsidR="00DD6887" w:rsidRPr="00022D08">
        <w:t xml:space="preserve"> alin</w:t>
      </w:r>
      <w:r w:rsidR="002B7713">
        <w:t>.</w:t>
      </w:r>
      <w:r w:rsidR="00DD6887" w:rsidRPr="00022D08">
        <w:t xml:space="preserve"> (1) </w:t>
      </w:r>
      <w:r w:rsidR="006A4800" w:rsidRPr="00022D08">
        <w:t>din Regulamentul (UE) nr. 1060/2021</w:t>
      </w:r>
      <w:r w:rsidR="002B7713" w:rsidRPr="00022D08">
        <w:t>;</w:t>
      </w:r>
    </w:p>
    <w:p w14:paraId="20A4C13F" w14:textId="32AD1827" w:rsidR="005853BC" w:rsidRPr="00022D08" w:rsidRDefault="005853BC" w:rsidP="004F67E0">
      <w:pPr>
        <w:pStyle w:val="NormalWeb"/>
        <w:spacing w:before="0" w:beforeAutospacing="0" w:after="120" w:afterAutospacing="0"/>
        <w:ind w:firstLine="426"/>
        <w:jc w:val="both"/>
      </w:pPr>
      <w:r w:rsidRPr="00022D08">
        <w:t>f) cheltuieli neeligibile – alte cheltuieli decât cele eligibile;</w:t>
      </w:r>
    </w:p>
    <w:p w14:paraId="71E7A471" w14:textId="7C7E6EAD" w:rsidR="00466A86" w:rsidRPr="00022D08" w:rsidRDefault="00CB534F" w:rsidP="004F67E0">
      <w:pPr>
        <w:pStyle w:val="NormalWeb"/>
        <w:spacing w:before="0" w:beforeAutospacing="0" w:after="120" w:afterAutospacing="0"/>
        <w:ind w:firstLine="426"/>
        <w:jc w:val="both"/>
      </w:pPr>
      <w:r w:rsidRPr="00022D08">
        <w:t xml:space="preserve">g) contract de finanțare </w:t>
      </w:r>
      <w:r w:rsidR="00466A86" w:rsidRPr="00022D08">
        <w:t>–</w:t>
      </w:r>
      <w:r w:rsidRPr="00022D08">
        <w:t xml:space="preserve"> </w:t>
      </w:r>
      <w:r w:rsidR="00466A86" w:rsidRPr="00022D08">
        <w:t>este actul juridic</w:t>
      </w:r>
      <w:r w:rsidR="00A73FC6" w:rsidRPr="00022D08">
        <w:t>, cu titlu oneros, de adeziune,</w:t>
      </w:r>
      <w:r w:rsidR="00466A86" w:rsidRPr="00022D08">
        <w:t xml:space="preserve"> încheiat între autoritatea de management/organismul intermediar, după caz, și beneficiar</w:t>
      </w:r>
      <w:r w:rsidR="00A73FC6" w:rsidRPr="00022D08">
        <w:t xml:space="preserve">ul de finanțare, astfel </w:t>
      </w:r>
      <w:r w:rsidR="00A73FC6" w:rsidRPr="00022D08">
        <w:lastRenderedPageBreak/>
        <w:t xml:space="preserve">cum este definit la art. 2 </w:t>
      </w:r>
      <w:r w:rsidR="00E51CB6" w:rsidRPr="00022D08">
        <w:t>pct 9 din Regulamentul (UE) nr. 1060/2021</w:t>
      </w:r>
      <w:r w:rsidR="00466A86" w:rsidRPr="00022D08">
        <w:t>, prin care se stabilesc drepturile și obligațiile corelative ale părților în vederea implementării operațiunilor</w:t>
      </w:r>
      <w:r w:rsidR="00A73FC6" w:rsidRPr="00022D08">
        <w:t>;</w:t>
      </w:r>
    </w:p>
    <w:p w14:paraId="7B06F349" w14:textId="5A910B43" w:rsidR="00CB534F" w:rsidRPr="00022D08" w:rsidRDefault="00CB534F" w:rsidP="004F67E0">
      <w:pPr>
        <w:pStyle w:val="NormalWeb"/>
        <w:spacing w:before="0" w:beforeAutospacing="0" w:after="120" w:afterAutospacing="0"/>
        <w:ind w:firstLine="426"/>
        <w:jc w:val="both"/>
      </w:pPr>
      <w:r w:rsidRPr="00022D08">
        <w:t xml:space="preserve">h) decizie de finanțare - </w:t>
      </w:r>
      <w:r w:rsidR="00FA27F0" w:rsidRPr="00022D08">
        <w:t xml:space="preserve">actul unilateral intern prin care autoritatea de management/organismul intermediar acordă asistență financiară nerambursabilă </w:t>
      </w:r>
      <w:r w:rsidR="00A73FC6" w:rsidRPr="00022D08">
        <w:t>persoanei juridice</w:t>
      </w:r>
      <w:r w:rsidR="00FA27F0" w:rsidRPr="00022D08">
        <w:t xml:space="preserve"> din care face parte;</w:t>
      </w:r>
    </w:p>
    <w:p w14:paraId="61265EAA" w14:textId="3ECA1004" w:rsidR="00EA1001" w:rsidRPr="00022D08" w:rsidRDefault="00BD0E17" w:rsidP="004F67E0">
      <w:pPr>
        <w:pStyle w:val="NormalWeb"/>
        <w:spacing w:before="0" w:beforeAutospacing="0" w:after="120" w:afterAutospacing="0"/>
        <w:ind w:firstLine="426"/>
        <w:jc w:val="both"/>
      </w:pPr>
      <w:r w:rsidRPr="00022D08">
        <w:t>i</w:t>
      </w:r>
      <w:r w:rsidR="00440EA0" w:rsidRPr="00022D08">
        <w:t xml:space="preserve">) contribuţia publică naţională </w:t>
      </w:r>
      <w:r w:rsidR="00CB2EA8" w:rsidRPr="00022D08">
        <w:t xml:space="preserve">totală </w:t>
      </w:r>
      <w:r w:rsidR="00440EA0" w:rsidRPr="00022D08">
        <w:t>- fondurile publice necesare implementării programelor/proiectelor, care cuprind cofinanţarea publică şi cheltuielil</w:t>
      </w:r>
      <w:r w:rsidR="005D62C2" w:rsidRPr="00022D08">
        <w:t>e</w:t>
      </w:r>
      <w:r w:rsidR="00440EA0" w:rsidRPr="00022D08">
        <w:t xml:space="preserve"> publice, altele decât cele eligibile stabilite prin contractul/decizia de finanţare;</w:t>
      </w:r>
    </w:p>
    <w:p w14:paraId="180A77A7" w14:textId="68D530EF" w:rsidR="00EA1001" w:rsidRPr="00022D08" w:rsidRDefault="00BD0E17" w:rsidP="004F67E0">
      <w:pPr>
        <w:pStyle w:val="NormalWeb"/>
        <w:spacing w:before="0" w:beforeAutospacing="0" w:after="120" w:afterAutospacing="0"/>
        <w:ind w:firstLine="426"/>
        <w:jc w:val="both"/>
      </w:pPr>
      <w:r w:rsidRPr="00022D08">
        <w:t>j</w:t>
      </w:r>
      <w:r w:rsidR="00440EA0" w:rsidRPr="00022D08">
        <w:t xml:space="preserve">) valoarea totală a proiectului - totalul fondurilor reprezentând contravaloarea contribuţiei din fonduri europene, valoarea cofinanţării publice şi/sau private, precum şi contravaloarea cheltuielilor publice şi/sau private, altele decât cele eligibile; </w:t>
      </w:r>
    </w:p>
    <w:p w14:paraId="649CF79D" w14:textId="2B0A580A" w:rsidR="00EA1001" w:rsidRPr="00022D08" w:rsidRDefault="00BD0E17" w:rsidP="004F67E0">
      <w:pPr>
        <w:pStyle w:val="NormalWeb"/>
        <w:spacing w:before="0" w:beforeAutospacing="0" w:after="120" w:afterAutospacing="0"/>
        <w:ind w:firstLine="426"/>
        <w:jc w:val="both"/>
      </w:pPr>
      <w:r w:rsidRPr="00022D08">
        <w:t>k</w:t>
      </w:r>
      <w:r w:rsidR="00440EA0" w:rsidRPr="00022D08">
        <w:t>) cerere de plată - cererea depusă de către un beneficiar/lider al unui parteneriat prin care se solicită autorităţii de management virarea sumelor necesare pentru plata cheltuielilor eligibile, rambursabile, conform contractului/decizieide finanţare, în baza facturilor, facturilor de avans, statelor privind plata salariilor, a statelor/centralizatoarelor pentru acordarea burselor, subvenţiilor, premiilor şi onorariilor</w:t>
      </w:r>
      <w:r w:rsidR="00DE1A5E" w:rsidRPr="00022D08">
        <w:t>;</w:t>
      </w:r>
    </w:p>
    <w:p w14:paraId="0CBBFE52" w14:textId="3A866A8C" w:rsidR="00EA1001" w:rsidRPr="00022D08" w:rsidRDefault="00BD0E17" w:rsidP="004F67E0">
      <w:pPr>
        <w:pStyle w:val="NormalWeb"/>
        <w:spacing w:before="0" w:beforeAutospacing="0" w:after="120" w:afterAutospacing="0"/>
        <w:ind w:firstLine="426"/>
        <w:jc w:val="both"/>
      </w:pPr>
      <w:r w:rsidRPr="00022D08">
        <w:t>l</w:t>
      </w:r>
      <w:r w:rsidR="00440EA0" w:rsidRPr="00022D08">
        <w:t xml:space="preserve">) cerere de rambursare aferentă cererii de plată - </w:t>
      </w:r>
      <w:r w:rsidR="0011196F" w:rsidRPr="00022D08">
        <w:t>cererea</w:t>
      </w:r>
      <w:r w:rsidR="00440EA0" w:rsidRPr="00022D08">
        <w:t xml:space="preserve"> depus</w:t>
      </w:r>
      <w:r w:rsidR="0011196F" w:rsidRPr="00022D08">
        <w:t>ă</w:t>
      </w:r>
      <w:r w:rsidR="00440EA0" w:rsidRPr="00022D08">
        <w:t xml:space="preserve"> de către un beneficiar/lider al unui parteneriat prin care se justifică utilizarea sumelor </w:t>
      </w:r>
      <w:r w:rsidR="0011196F" w:rsidRPr="00022D08">
        <w:t>plătite de către autoritatea de management ca urmare a</w:t>
      </w:r>
      <w:r w:rsidR="00440EA0" w:rsidRPr="00022D08">
        <w:t xml:space="preserve"> cerer</w:t>
      </w:r>
      <w:r w:rsidR="0011196F" w:rsidRPr="00022D08">
        <w:t>ii</w:t>
      </w:r>
      <w:r w:rsidR="00440EA0" w:rsidRPr="00022D08">
        <w:t xml:space="preserve"> de plată;</w:t>
      </w:r>
    </w:p>
    <w:p w14:paraId="34F40562" w14:textId="43754E86" w:rsidR="00AB463C" w:rsidRPr="00022D08" w:rsidRDefault="00BD0E17" w:rsidP="004F67E0">
      <w:pPr>
        <w:pStyle w:val="NormalWeb"/>
        <w:spacing w:before="0" w:beforeAutospacing="0" w:after="120" w:afterAutospacing="0"/>
        <w:ind w:firstLine="426"/>
        <w:jc w:val="both"/>
      </w:pPr>
      <w:r w:rsidRPr="00022D08">
        <w:t>m</w:t>
      </w:r>
      <w:r w:rsidR="00440EA0" w:rsidRPr="00022D08">
        <w:t xml:space="preserve">) 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 </w:t>
      </w:r>
    </w:p>
    <w:p w14:paraId="74FBD7D2" w14:textId="06524D5D" w:rsidR="00EA1001" w:rsidRPr="00022D08" w:rsidRDefault="00BD0E17" w:rsidP="004F67E0">
      <w:pPr>
        <w:pStyle w:val="NormalWeb"/>
        <w:spacing w:before="0" w:beforeAutospacing="0" w:after="120" w:afterAutospacing="0"/>
        <w:ind w:firstLine="426"/>
        <w:jc w:val="both"/>
      </w:pPr>
      <w:r w:rsidRPr="00022D08">
        <w:t>n</w:t>
      </w:r>
      <w:r w:rsidR="00440EA0" w:rsidRPr="00022D08">
        <w:t xml:space="preserve">) prefinanţare - sumele transferate din fonduri europene, în tranşe, de către </w:t>
      </w:r>
      <w:r w:rsidR="00E3020E" w:rsidRPr="00022D08">
        <w:t>autoritățile de management</w:t>
      </w:r>
      <w:r w:rsidR="00D271E1" w:rsidRPr="00022D08">
        <w:t>/organisme intermediare</w:t>
      </w:r>
      <w:r w:rsidR="00440EA0" w:rsidRPr="00022D08">
        <w:t xml:space="preserve"> către beneficiari/lider de parteneriat/parteneri pentru cheltuielile necesare implementării proiectelor finanţate din fonduri europene, fără depăşirea valorii totale eligibile a contractului de finanţare;</w:t>
      </w:r>
    </w:p>
    <w:p w14:paraId="42D36E70" w14:textId="15B25967" w:rsidR="00EA1001" w:rsidRPr="00022D08" w:rsidRDefault="00BD0E17" w:rsidP="004F67E0">
      <w:pPr>
        <w:pStyle w:val="NormalWeb"/>
        <w:spacing w:before="0" w:beforeAutospacing="0" w:after="120" w:afterAutospacing="0"/>
        <w:ind w:firstLine="426"/>
        <w:jc w:val="both"/>
      </w:pPr>
      <w:r w:rsidRPr="00022D08">
        <w:t>o</w:t>
      </w:r>
      <w:r w:rsidR="00440EA0" w:rsidRPr="00022D08">
        <w:t>) cerere de prefinanţare - cererea depusă de către un beneficiar/lider de parteneriat prin care se solicită autorităţii de management virarea sumelor necesare pentru plata cheltuielilor necesare implementării proiectelor finanţate din fonduri europene, fără depăşirea valorii totale eligibile a contractului de finanţare, aşa cum sunt prevăzute în bugetele contractelor/</w:t>
      </w:r>
      <w:r w:rsidR="00561F60" w:rsidRPr="00022D08" w:rsidDel="00561F60">
        <w:t xml:space="preserve"> </w:t>
      </w:r>
      <w:r w:rsidR="00440EA0" w:rsidRPr="00022D08">
        <w:t>/deciziilor de finanţare;</w:t>
      </w:r>
    </w:p>
    <w:p w14:paraId="767DF440" w14:textId="1C2C911B" w:rsidR="0011196F" w:rsidRPr="00022D08" w:rsidRDefault="00BD0E17" w:rsidP="004F67E0">
      <w:pPr>
        <w:pStyle w:val="NormalWeb"/>
        <w:spacing w:before="0" w:beforeAutospacing="0" w:after="120" w:afterAutospacing="0"/>
        <w:ind w:firstLine="426"/>
        <w:jc w:val="both"/>
      </w:pPr>
      <w:r w:rsidRPr="00022D08">
        <w:t>p</w:t>
      </w:r>
      <w:r w:rsidR="00B54644" w:rsidRPr="00022D08">
        <w:t xml:space="preserve">) CINEA – Agenția Europeană Executivă pentru Climă, Infrastructură și Mediu instituită în baza Deciziei de punere în aplicare (UE) 2021/173 a </w:t>
      </w:r>
      <w:r w:rsidR="00F85E6E" w:rsidRPr="00022D08">
        <w:t>C</w:t>
      </w:r>
      <w:r w:rsidR="00B54644" w:rsidRPr="00022D08">
        <w:t xml:space="preserve">omisiei din 12 februarie 2021, responsabilă și cu implementarea Mecanismului pentru </w:t>
      </w:r>
      <w:r w:rsidR="00A22A2D">
        <w:t>I</w:t>
      </w:r>
      <w:r w:rsidR="00B54644" w:rsidRPr="00022D08">
        <w:t>nterconectarea Europei;</w:t>
      </w:r>
    </w:p>
    <w:p w14:paraId="4C58F0B5" w14:textId="0B74A257" w:rsidR="00EA1001" w:rsidRPr="00022D08" w:rsidRDefault="00BD0E17" w:rsidP="004F67E0">
      <w:pPr>
        <w:pStyle w:val="NormalWeb"/>
        <w:spacing w:before="0" w:beforeAutospacing="0" w:after="120" w:afterAutospacing="0"/>
        <w:ind w:firstLine="426"/>
        <w:jc w:val="both"/>
      </w:pPr>
      <w:r w:rsidRPr="00022D08">
        <w:t>q</w:t>
      </w:r>
      <w:r w:rsidR="00440EA0" w:rsidRPr="00022D08">
        <w:t>)</w:t>
      </w:r>
      <w:r w:rsidR="00DE5CF4" w:rsidRPr="00022D08">
        <w:t xml:space="preserve"> proiect </w:t>
      </w:r>
      <w:r w:rsidR="00440EA0" w:rsidRPr="00022D08">
        <w:t>nefinalizat - proiect care poate conţine mai multe elemente fizice sau componente sau articole sau activităţi şi care la data depunerii cererii de finanţare nu are finalizat integral cel puţin unul dintre acestea</w:t>
      </w:r>
      <w:r w:rsidR="00F84A51" w:rsidRPr="00022D08">
        <w:t>;</w:t>
      </w:r>
    </w:p>
    <w:p w14:paraId="13E28F8A" w14:textId="0224DB27" w:rsidR="00EA1001" w:rsidRPr="00022D08" w:rsidRDefault="00BD0E17" w:rsidP="004F67E0">
      <w:pPr>
        <w:pStyle w:val="NormalWeb"/>
        <w:tabs>
          <w:tab w:val="left" w:pos="284"/>
        </w:tabs>
        <w:spacing w:before="0" w:beforeAutospacing="0" w:after="120" w:afterAutospacing="0"/>
        <w:ind w:firstLine="426"/>
        <w:jc w:val="both"/>
      </w:pPr>
      <w:r w:rsidRPr="00022D08">
        <w:t>r</w:t>
      </w:r>
      <w:r w:rsidR="00440EA0" w:rsidRPr="00022D08">
        <w:t xml:space="preserve">) decizia de reziliere a contractului de finanţare - actul administrativ emis de autoritatea de management/organismul intermediar prin care </w:t>
      </w:r>
      <w:r w:rsidR="00222211" w:rsidRPr="00022D08">
        <w:t>încetează raporturile contractuale și</w:t>
      </w:r>
      <w:r w:rsidR="00DF0937" w:rsidRPr="00022D08">
        <w:t xml:space="preserve">, după caz, </w:t>
      </w:r>
      <w:r w:rsidR="00222211" w:rsidRPr="00022D08">
        <w:t xml:space="preserve"> </w:t>
      </w:r>
      <w:r w:rsidR="00440EA0" w:rsidRPr="00022D08">
        <w:t>sunt individualizate sumele ce trebuie restituite de către beneficiar</w:t>
      </w:r>
      <w:r w:rsidR="005D3EBB" w:rsidRPr="00022D08">
        <w:t>/lider de parteneriat</w:t>
      </w:r>
      <w:r w:rsidR="00440EA0" w:rsidRPr="00022D08">
        <w:t xml:space="preserve"> ca urmare a rezilierii contractului de finanţare în condiţiile stabilite prin clauzele acestuia.</w:t>
      </w:r>
    </w:p>
    <w:p w14:paraId="55B96E96" w14:textId="14849F1A" w:rsidR="004F67E0" w:rsidRDefault="004F67E0" w:rsidP="004F67E0">
      <w:pPr>
        <w:pStyle w:val="NormalWeb"/>
        <w:spacing w:before="0" w:beforeAutospacing="0" w:after="120" w:afterAutospacing="0"/>
        <w:jc w:val="both"/>
        <w:rPr>
          <w:color w:val="0000FF"/>
        </w:rPr>
      </w:pPr>
    </w:p>
    <w:p w14:paraId="3ED86477" w14:textId="77777777" w:rsidR="00F84A51" w:rsidRPr="00022D08" w:rsidRDefault="00F84A51" w:rsidP="004F67E0">
      <w:pPr>
        <w:pStyle w:val="NormalWeb"/>
        <w:spacing w:before="0" w:beforeAutospacing="0" w:after="120" w:afterAutospacing="0"/>
        <w:jc w:val="both"/>
        <w:rPr>
          <w:color w:val="0000FF"/>
        </w:rPr>
      </w:pPr>
    </w:p>
    <w:p w14:paraId="7C7E9213" w14:textId="09C07694" w:rsidR="00EA1001" w:rsidRPr="00022D08" w:rsidRDefault="00440EA0" w:rsidP="004F67E0">
      <w:pPr>
        <w:pStyle w:val="NormalWeb"/>
        <w:spacing w:before="0" w:beforeAutospacing="0" w:after="120" w:afterAutospacing="0"/>
        <w:jc w:val="both"/>
        <w:rPr>
          <w:color w:val="0000FF"/>
        </w:rPr>
      </w:pPr>
      <w:r w:rsidRPr="00022D08">
        <w:rPr>
          <w:color w:val="0000FF"/>
        </w:rPr>
        <w:lastRenderedPageBreak/>
        <w:t> </w:t>
      </w:r>
      <w:r w:rsidRPr="00022D08">
        <w:rPr>
          <w:color w:val="0000FF"/>
        </w:rPr>
        <w:t> </w:t>
      </w:r>
      <w:r w:rsidRPr="00022D08">
        <w:rPr>
          <w:color w:val="0000FF"/>
        </w:rPr>
        <w:t>CAP. II</w:t>
      </w:r>
    </w:p>
    <w:p w14:paraId="1EB6CDD4" w14:textId="5FEA96A2" w:rsidR="00EA1001" w:rsidRPr="00022D08" w:rsidRDefault="00440EA0" w:rsidP="004F67E0">
      <w:pPr>
        <w:pStyle w:val="NormalWeb"/>
        <w:spacing w:before="0" w:beforeAutospacing="0" w:after="120" w:afterAutospacing="0"/>
        <w:jc w:val="both"/>
      </w:pPr>
      <w:r w:rsidRPr="00022D08">
        <w:t> </w:t>
      </w:r>
      <w:r w:rsidRPr="00022D08">
        <w:t> </w:t>
      </w:r>
      <w:r w:rsidRPr="00022D08">
        <w:t>Managementul financiar al fondurilor europene</w:t>
      </w:r>
      <w:r w:rsidR="00BC1AFD" w:rsidRPr="00022D08">
        <w:t xml:space="preserve"> </w:t>
      </w:r>
    </w:p>
    <w:p w14:paraId="58213455" w14:textId="77777777" w:rsidR="00597ED3" w:rsidRPr="00022D08" w:rsidRDefault="00597ED3" w:rsidP="004F67E0">
      <w:pPr>
        <w:pStyle w:val="NormalWeb"/>
        <w:spacing w:before="0" w:beforeAutospacing="0" w:after="120" w:afterAutospacing="0"/>
        <w:jc w:val="both"/>
      </w:pPr>
    </w:p>
    <w:p w14:paraId="6602F948" w14:textId="77777777"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ART. 3</w:t>
      </w:r>
    </w:p>
    <w:p w14:paraId="1B2232FF" w14:textId="77777777" w:rsidR="00EA1001" w:rsidRPr="00022D08" w:rsidRDefault="00440EA0" w:rsidP="004F67E0">
      <w:pPr>
        <w:pStyle w:val="NormalWeb"/>
        <w:spacing w:before="0" w:beforeAutospacing="0" w:after="120" w:afterAutospacing="0"/>
        <w:jc w:val="both"/>
      </w:pPr>
      <w:r w:rsidRPr="00022D08">
        <w:t> </w:t>
      </w:r>
      <w:r w:rsidRPr="00022D08">
        <w:t> </w:t>
      </w:r>
      <w:r w:rsidRPr="00022D08">
        <w:t>Fondurile europene se alocă şi se derulează în baza prevederilor regulamentelor Uniunii Europene şi ale programelor aprobate prin decizii ale Comisiei Europene.</w:t>
      </w:r>
    </w:p>
    <w:p w14:paraId="0A0B3370" w14:textId="77777777"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ART. 4</w:t>
      </w:r>
    </w:p>
    <w:p w14:paraId="6AC0F826" w14:textId="6771389B" w:rsidR="00EA1001" w:rsidRPr="00022D08" w:rsidRDefault="00440EA0" w:rsidP="004F67E0">
      <w:pPr>
        <w:pStyle w:val="NormalWeb"/>
        <w:spacing w:before="0" w:beforeAutospacing="0" w:after="120" w:afterAutospacing="0"/>
        <w:jc w:val="both"/>
        <w:rPr>
          <w:color w:val="FF0000"/>
        </w:rPr>
      </w:pPr>
      <w:r w:rsidRPr="00022D08">
        <w:t> </w:t>
      </w:r>
      <w:r w:rsidRPr="00022D08">
        <w:t> </w:t>
      </w:r>
      <w:r w:rsidRPr="00022D08">
        <w:t xml:space="preserve">(1) Pentru maximizarea impactului fondurilor europene asupra dezvoltării economiei naţionale, Ministerul </w:t>
      </w:r>
      <w:r w:rsidR="00A33677" w:rsidRPr="00022D08">
        <w:t xml:space="preserve">Investițiilor și Proiectelor </w:t>
      </w:r>
      <w:r w:rsidRPr="00022D08">
        <w:t>Europene asigură coordonarea implementării şi gestionării acestora în conformitate cu principiul bunei gestiuni financiare, cooperează cu toate instituţiile/structurile</w:t>
      </w:r>
      <w:r w:rsidR="00BC1AFD" w:rsidRPr="00022D08">
        <w:t>/organismele</w:t>
      </w:r>
      <w:r w:rsidRPr="00022D08">
        <w:t xml:space="preserve"> cu atribuţii în domeniul fondurilor europene, precum şi cu beneficiarii în vederea asigurării unui management eficient al acestora, în conformitate cu prevederile legale în vigoare</w:t>
      </w:r>
      <w:r w:rsidR="00843484">
        <w:t>.</w:t>
      </w:r>
    </w:p>
    <w:p w14:paraId="07FCA6F2" w14:textId="2F002C2A" w:rsidR="00EA1001" w:rsidRPr="00022D08" w:rsidRDefault="00440EA0" w:rsidP="004F67E0">
      <w:pPr>
        <w:pStyle w:val="NormalWeb"/>
        <w:spacing w:before="0" w:beforeAutospacing="0" w:after="120" w:afterAutospacing="0"/>
        <w:jc w:val="both"/>
      </w:pPr>
      <w:r w:rsidRPr="00022D08">
        <w:t> </w:t>
      </w:r>
      <w:r w:rsidRPr="00022D08">
        <w:t> </w:t>
      </w:r>
      <w:r w:rsidRPr="00022D08">
        <w:t>(2) Ministerul Finanţelor asigură gestionarea fondurilor europene</w:t>
      </w:r>
      <w:r w:rsidR="003E74F0" w:rsidRPr="00022D08">
        <w:t xml:space="preserve"> aferente programelor operaționale</w:t>
      </w:r>
      <w:r w:rsidRPr="00022D08">
        <w:t xml:space="preserve"> prin conturi deschise la Banca Naţională a României şi/sau Trezoreria Statului, stabilite prin normele metodologice de aplicare a prezentei ordonanţe de urgenţă, putând emite în acest sens instrucţiuni cu caracter obligatoriu pentru autorităţile de management, organismele intermediare, beneficiari, lideri de parteneriat şi/sau parteneri, în domeniul financiar-contabil.</w:t>
      </w:r>
    </w:p>
    <w:p w14:paraId="029D3CED" w14:textId="535E6614" w:rsidR="00EA1001" w:rsidRPr="00022D08" w:rsidRDefault="00440EA0" w:rsidP="004F67E0">
      <w:pPr>
        <w:pStyle w:val="NormalWeb"/>
        <w:spacing w:before="0" w:beforeAutospacing="0" w:after="120" w:afterAutospacing="0"/>
        <w:jc w:val="both"/>
      </w:pPr>
      <w:r w:rsidRPr="00022D08">
        <w:t> </w:t>
      </w:r>
      <w:r w:rsidRPr="00022D08">
        <w:t> </w:t>
      </w:r>
      <w:r w:rsidRPr="00022D08">
        <w:t>(3) Sumele aferente derulării proiectelor finanţate din fonduri europene, existente în conturile beneficiarilor, nu sunt supuse executării silite pe perioada de valabilitate a contractelor/deciziilor de finanţare, cu excepţia situaţiei în care executarea silită priveşte creanţe bugetare rezultate din aplicarea prevederilor</w:t>
      </w:r>
      <w:r w:rsidR="002060E6" w:rsidRPr="00022D08">
        <w:t xml:space="preserve"> </w:t>
      </w:r>
      <w:r w:rsidR="002060E6" w:rsidRPr="00896C01">
        <w:t xml:space="preserve">art. </w:t>
      </w:r>
      <w:r w:rsidR="002E370F" w:rsidRPr="00896C01">
        <w:t xml:space="preserve">20 </w:t>
      </w:r>
      <w:r w:rsidR="002060E6" w:rsidRPr="00896C01">
        <w:t>alin. (</w:t>
      </w:r>
      <w:r w:rsidR="002E370F" w:rsidRPr="00896C01">
        <w:t>9</w:t>
      </w:r>
      <w:r w:rsidR="002060E6" w:rsidRPr="00896C01">
        <w:t>) și a</w:t>
      </w:r>
      <w:r w:rsidR="007A0CA3" w:rsidRPr="00896C01">
        <w:t>rt</w:t>
      </w:r>
      <w:r w:rsidR="00896C01" w:rsidRPr="00896C01">
        <w:t>.</w:t>
      </w:r>
      <w:r w:rsidR="007A0CA3" w:rsidRPr="00896C01">
        <w:t xml:space="preserve"> 3</w:t>
      </w:r>
      <w:r w:rsidR="00896C01" w:rsidRPr="00896C01">
        <w:t>7</w:t>
      </w:r>
      <w:r w:rsidR="007A0CA3" w:rsidRPr="00896C01">
        <w:t xml:space="preserve"> alin. (2),</w:t>
      </w:r>
      <w:r w:rsidR="007A0CA3" w:rsidRPr="00022D08">
        <w:t xml:space="preserve"> precum și a </w:t>
      </w:r>
      <w:r w:rsidR="002060E6" w:rsidRPr="00022D08">
        <w:t>prevederilor</w:t>
      </w:r>
      <w:r w:rsidRPr="00022D08">
        <w:t xml:space="preserve"> </w:t>
      </w:r>
      <w:r w:rsidR="00A202B2" w:rsidRPr="00022D08">
        <w:t>Ordonanței</w:t>
      </w:r>
      <w:r w:rsidRPr="00022D08">
        <w:t xml:space="preserve"> de </w:t>
      </w:r>
      <w:r w:rsidR="00A202B2" w:rsidRPr="00022D08">
        <w:t>urgență</w:t>
      </w:r>
      <w:r w:rsidRPr="00022D08">
        <w:t xml:space="preserve"> a Guvernului nr. 66/2011, aprobată cu modificări şi completări prin Legea nr. 142/2012, cu modificările şi completările ulterioare.</w:t>
      </w:r>
    </w:p>
    <w:p w14:paraId="4282AE24" w14:textId="392AA87C" w:rsidR="00EE0C92" w:rsidRPr="00022D08" w:rsidRDefault="004F67E0" w:rsidP="004F67E0">
      <w:pPr>
        <w:pStyle w:val="NormalWeb"/>
        <w:spacing w:before="0" w:beforeAutospacing="0" w:after="120" w:afterAutospacing="0"/>
        <w:jc w:val="both"/>
      </w:pPr>
      <w:r w:rsidRPr="00022D08">
        <w:t xml:space="preserve">        </w:t>
      </w:r>
      <w:r w:rsidR="00440EA0" w:rsidRPr="00022D08">
        <w:t>(</w:t>
      </w:r>
      <w:r w:rsidR="00327430" w:rsidRPr="00022D08">
        <w:t>4</w:t>
      </w:r>
      <w:r w:rsidR="00440EA0" w:rsidRPr="00022D08">
        <w:t xml:space="preserve">) Pentru proiectele </w:t>
      </w:r>
      <w:r w:rsidR="00440EA0" w:rsidRPr="00022D08">
        <w:rPr>
          <w:iCs/>
        </w:rPr>
        <w:t xml:space="preserve">preluate </w:t>
      </w:r>
      <w:r w:rsidR="00440EA0" w:rsidRPr="00022D08">
        <w:t xml:space="preserve">din perioada de programare 2014-2020 în perioada de programare 2021-2027, </w:t>
      </w:r>
      <w:r w:rsidR="003B4F26" w:rsidRPr="00022D08">
        <w:t>în conformitate cu prevederile art.</w:t>
      </w:r>
      <w:r w:rsidR="00896C01">
        <w:t xml:space="preserve"> </w:t>
      </w:r>
      <w:r w:rsidR="00286A3D" w:rsidRPr="00022D08">
        <w:t xml:space="preserve">118 </w:t>
      </w:r>
      <w:r w:rsidR="003B4F26" w:rsidRPr="00022D08">
        <w:t xml:space="preserve">din </w:t>
      </w:r>
      <w:r w:rsidR="007E3195" w:rsidRPr="00022D08">
        <w:t>Regulamentul</w:t>
      </w:r>
      <w:r w:rsidR="003B4F26" w:rsidRPr="00022D08">
        <w:t xml:space="preserve"> (UE) nr. </w:t>
      </w:r>
      <w:r w:rsidR="00F572BE" w:rsidRPr="00022D08">
        <w:t>1060/2021</w:t>
      </w:r>
      <w:r w:rsidR="003B4F26" w:rsidRPr="00022D08">
        <w:t xml:space="preserve">, </w:t>
      </w:r>
      <w:r w:rsidR="00440EA0" w:rsidRPr="00022D08">
        <w:t xml:space="preserve">beneficiarii prevăzuţi la art. </w:t>
      </w:r>
      <w:r w:rsidR="00F01D2E" w:rsidRPr="00022D08">
        <w:t xml:space="preserve">7 </w:t>
      </w:r>
      <w:r w:rsidR="00440EA0" w:rsidRPr="00022D08">
        <w:t xml:space="preserve">şi </w:t>
      </w:r>
      <w:r w:rsidR="00F01D2E" w:rsidRPr="00022D08">
        <w:t xml:space="preserve">8 </w:t>
      </w:r>
      <w:r w:rsidR="00440EA0" w:rsidRPr="00022D08">
        <w:t>sunt autorizaţi să introducă în buget creditele de angajament şi creditele bugetare respective, repartizate pe ani, în conformitate cu prevederile stabilite prin normele metodologice de aplicare a prezentei ordonanţe de urgenţă.</w:t>
      </w:r>
    </w:p>
    <w:p w14:paraId="2E3266A5" w14:textId="77777777"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ART. 5</w:t>
      </w:r>
    </w:p>
    <w:p w14:paraId="5E9898F0" w14:textId="4E36CE60" w:rsidR="00EA1001" w:rsidRPr="00022D08" w:rsidRDefault="00440EA0" w:rsidP="004F67E0">
      <w:pPr>
        <w:pStyle w:val="NormalWeb"/>
        <w:spacing w:before="0" w:beforeAutospacing="0" w:after="120" w:afterAutospacing="0"/>
        <w:jc w:val="both"/>
      </w:pPr>
      <w:r w:rsidRPr="00022D08">
        <w:t> </w:t>
      </w:r>
      <w:r w:rsidRPr="00022D08">
        <w:t> </w:t>
      </w:r>
      <w:r w:rsidRPr="00022D08">
        <w:t>(1) Prin hotărâri ale Guvernului se pot aloca temporar sume din veniturile din privatizare în lei şi în valută, înregistrate în contul curent general al Trezoreriei Statului şi contul curent în valută al Ministerului Finanţelor deschis la Banca Naţională a României, ordonatorilor principali de credite cu rol de autoritate de management</w:t>
      </w:r>
      <w:r w:rsidR="004A55BE" w:rsidRPr="00022D08">
        <w:t xml:space="preserve"> și Agențiil</w:t>
      </w:r>
      <w:r w:rsidR="00F3276B" w:rsidRPr="00022D08">
        <w:t>e</w:t>
      </w:r>
      <w:r w:rsidR="004A55BE" w:rsidRPr="00022D08">
        <w:t xml:space="preserve"> pentru </w:t>
      </w:r>
      <w:r w:rsidR="0059557F">
        <w:t>De</w:t>
      </w:r>
      <w:r w:rsidR="004A55BE" w:rsidRPr="00022D08">
        <w:t xml:space="preserve">zvoltare </w:t>
      </w:r>
      <w:r w:rsidR="0059557F">
        <w:t>R</w:t>
      </w:r>
      <w:r w:rsidR="004A55BE" w:rsidRPr="00022D08">
        <w:t>egională în calitate de autorități de management</w:t>
      </w:r>
      <w:r w:rsidR="001E3E2C" w:rsidRPr="00022D08">
        <w:t>,</w:t>
      </w:r>
      <w:r w:rsidR="004A55BE" w:rsidRPr="00022D08">
        <w:t xml:space="preserve"> </w:t>
      </w:r>
      <w:r w:rsidR="001E3E2C" w:rsidRPr="00022D08">
        <w:t xml:space="preserve">prin Autoritatea de </w:t>
      </w:r>
      <w:r w:rsidR="00EB5DCF">
        <w:t>C</w:t>
      </w:r>
      <w:r w:rsidR="001E3E2C" w:rsidRPr="00022D08">
        <w:t xml:space="preserve">ertificare și </w:t>
      </w:r>
      <w:r w:rsidR="00EB5DCF">
        <w:t>P</w:t>
      </w:r>
      <w:r w:rsidR="001E3E2C" w:rsidRPr="00022D08">
        <w:t xml:space="preserve">lată, </w:t>
      </w:r>
      <w:r w:rsidR="004A55BE" w:rsidRPr="00022D08">
        <w:t xml:space="preserve">pentru </w:t>
      </w:r>
      <w:r w:rsidR="00192928">
        <w:t>P</w:t>
      </w:r>
      <w:r w:rsidR="004A55BE" w:rsidRPr="00022D08">
        <w:t xml:space="preserve">rogramele </w:t>
      </w:r>
      <w:r w:rsidR="00192928">
        <w:t>O</w:t>
      </w:r>
      <w:r w:rsidR="004A55BE" w:rsidRPr="00022D08">
        <w:t xml:space="preserve">peraționale </w:t>
      </w:r>
      <w:r w:rsidR="00192928">
        <w:t>R</w:t>
      </w:r>
      <w:r w:rsidR="004A55BE" w:rsidRPr="00022D08">
        <w:t>egionale</w:t>
      </w:r>
      <w:r w:rsidR="00FF35C6" w:rsidRPr="00022D08">
        <w:t>,</w:t>
      </w:r>
      <w:r w:rsidRPr="00022D08">
        <w:t xml:space="preserve"> </w:t>
      </w:r>
      <w:r w:rsidR="00FF35C6" w:rsidRPr="00022D08">
        <w:t xml:space="preserve">în vederea </w:t>
      </w:r>
      <w:r w:rsidR="00C51C86" w:rsidRPr="00022D08">
        <w:t xml:space="preserve">asigurării </w:t>
      </w:r>
      <w:r w:rsidRPr="00022D08">
        <w:t xml:space="preserve">plăţilor aferente cererilor de rambursare/cererilor de plată pentru cheltuielile eligibile rambursabile din fonduri europene. </w:t>
      </w:r>
    </w:p>
    <w:p w14:paraId="1F301697" w14:textId="48AF556B" w:rsidR="00EA1001" w:rsidRPr="00022D08" w:rsidRDefault="00440EA0" w:rsidP="004F67E0">
      <w:pPr>
        <w:pStyle w:val="NormalWeb"/>
        <w:spacing w:before="0" w:beforeAutospacing="0" w:after="120" w:afterAutospacing="0"/>
        <w:jc w:val="both"/>
      </w:pPr>
      <w:r w:rsidRPr="00022D08">
        <w:t> </w:t>
      </w:r>
      <w:r w:rsidRPr="00022D08">
        <w:t> </w:t>
      </w:r>
      <w:r w:rsidRPr="00022D08">
        <w:t>(2) Pe tot parcursul exerciţiului bugetar, soldul sumelor alocate din venituri din privatizare autorit</w:t>
      </w:r>
      <w:r w:rsidR="00FE5B21" w:rsidRPr="00022D08">
        <w:t>ăților</w:t>
      </w:r>
      <w:r w:rsidRPr="00022D08">
        <w:t xml:space="preserve"> de management, prin intermediul Autorităţii de </w:t>
      </w:r>
      <w:r w:rsidR="00EB5DCF">
        <w:t>C</w:t>
      </w:r>
      <w:r w:rsidRPr="00022D08">
        <w:t>ertificare</w:t>
      </w:r>
      <w:r w:rsidR="007A0CA3" w:rsidRPr="00022D08">
        <w:t xml:space="preserve"> și </w:t>
      </w:r>
      <w:r w:rsidR="00EB5DCF">
        <w:t>P</w:t>
      </w:r>
      <w:r w:rsidR="007A0CA3" w:rsidRPr="00022D08">
        <w:t>lată</w:t>
      </w:r>
      <w:r w:rsidRPr="00022D08">
        <w:t>, determinat ca diferenţă între totalul sumelor alocate şi totalul sumelor restituite Ministerului Finanţelor, nu poate depăşi plafonul maxim de 6 miliarde lei sau echivalent şi include plăţile aferente cheltuielilor eligibile finanţate din fonduri europene 2014-2020 şi fonduri europene 2021-2027.</w:t>
      </w:r>
    </w:p>
    <w:p w14:paraId="2037AC95" w14:textId="68A9DAEC" w:rsidR="00EA1001" w:rsidRPr="00022D08" w:rsidRDefault="007D4006" w:rsidP="004F67E0">
      <w:pPr>
        <w:pStyle w:val="NormalWeb"/>
        <w:spacing w:before="0" w:beforeAutospacing="0" w:after="120" w:afterAutospacing="0"/>
        <w:jc w:val="both"/>
      </w:pPr>
      <w:r w:rsidRPr="00022D08">
        <w:t xml:space="preserve">     </w:t>
      </w:r>
      <w:r w:rsidR="00440EA0" w:rsidRPr="00022D08">
        <w:t xml:space="preserve">   (3) Pentru neachitarea sumelor datorate la termenul de scadenţă, prevăzut în hotărârile Guvernului de alocare a sumelor din venituri din privatizare, se datorează dobânzi şi penalităţi de întârziere calculate potrivit prevederilor legale în vigoare. Dobânzile şi penalităţile de </w:t>
      </w:r>
      <w:r w:rsidR="00440EA0" w:rsidRPr="00022D08">
        <w:lastRenderedPageBreak/>
        <w:t>întârziere reprezintă venit al bugetului Trezoreriei Statului şi se asigură de către ordonatorii principali de credite cu rol de autoritate de management din bugetele proprii</w:t>
      </w:r>
      <w:r w:rsidR="00FC4883" w:rsidRPr="00022D08">
        <w:t xml:space="preserve">, </w:t>
      </w:r>
      <w:r w:rsidR="005B29DA" w:rsidRPr="00022D08">
        <w:t xml:space="preserve">respectiv </w:t>
      </w:r>
      <w:r w:rsidR="005D6531" w:rsidRPr="00022D08">
        <w:t xml:space="preserve">din bugetul </w:t>
      </w:r>
      <w:r w:rsidR="005B29DA" w:rsidRPr="00022D08">
        <w:t xml:space="preserve">de stat, prin bugetul </w:t>
      </w:r>
      <w:r w:rsidR="00FC4883" w:rsidRPr="00022D08">
        <w:t>Ministerul</w:t>
      </w:r>
      <w:r w:rsidR="005D6531" w:rsidRPr="00022D08">
        <w:t>ui</w:t>
      </w:r>
      <w:r w:rsidR="00FC4883" w:rsidRPr="00022D08">
        <w:t xml:space="preserve"> Finanțelor pentru Agențiile pentru </w:t>
      </w:r>
      <w:r w:rsidR="0059557F">
        <w:t>D</w:t>
      </w:r>
      <w:r w:rsidR="00FC4883" w:rsidRPr="00022D08">
        <w:t xml:space="preserve">ezvoltare </w:t>
      </w:r>
      <w:r w:rsidR="0059557F">
        <w:t>R</w:t>
      </w:r>
      <w:r w:rsidR="00FC4883" w:rsidRPr="00022D08">
        <w:t>egională</w:t>
      </w:r>
      <w:r w:rsidR="005D6531" w:rsidRPr="00022D08">
        <w:t>,</w:t>
      </w:r>
      <w:r w:rsidR="00FC4883" w:rsidRPr="00022D08">
        <w:t xml:space="preserve"> în calitate de autorități de management pentru </w:t>
      </w:r>
      <w:r w:rsidR="00192928">
        <w:t>P</w:t>
      </w:r>
      <w:r w:rsidR="00FC4883" w:rsidRPr="00022D08">
        <w:t xml:space="preserve">rogramele </w:t>
      </w:r>
      <w:r w:rsidR="00192928">
        <w:t>O</w:t>
      </w:r>
      <w:r w:rsidR="00FC4883" w:rsidRPr="00022D08">
        <w:t xml:space="preserve">peraționale </w:t>
      </w:r>
      <w:r w:rsidR="00192928">
        <w:t>R</w:t>
      </w:r>
      <w:r w:rsidR="00FC4883" w:rsidRPr="00022D08">
        <w:t xml:space="preserve">egionale.  </w:t>
      </w:r>
    </w:p>
    <w:p w14:paraId="12E49571" w14:textId="2FD96F54"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 xml:space="preserve">ART. </w:t>
      </w:r>
      <w:r w:rsidR="007D4006" w:rsidRPr="00022D08">
        <w:rPr>
          <w:color w:val="0000FF"/>
        </w:rPr>
        <w:t xml:space="preserve"> 6</w:t>
      </w:r>
    </w:p>
    <w:p w14:paraId="6645C433" w14:textId="77777777" w:rsidR="00EA1001" w:rsidRPr="00022D08" w:rsidRDefault="00440EA0" w:rsidP="004F67E0">
      <w:pPr>
        <w:pStyle w:val="NormalWeb"/>
        <w:spacing w:before="0" w:beforeAutospacing="0" w:after="120" w:afterAutospacing="0"/>
        <w:jc w:val="both"/>
      </w:pPr>
      <w:r w:rsidRPr="00022D08">
        <w:t> </w:t>
      </w:r>
      <w:r w:rsidRPr="00022D08">
        <w:t> </w:t>
      </w:r>
      <w:r w:rsidRPr="00022D08">
        <w:t>(1) În scopul derulării operaţiunilor financiare aferente gestionării instrumentelor financiare, autoritatea de management deschide un cont, în euro, la o instituţie financiar-bancară.</w:t>
      </w:r>
    </w:p>
    <w:p w14:paraId="1D84C28E" w14:textId="704B0888" w:rsidR="00EA1001" w:rsidRPr="00022D08" w:rsidRDefault="00440EA0" w:rsidP="004F67E0">
      <w:pPr>
        <w:pStyle w:val="NormalWeb"/>
        <w:spacing w:before="0" w:beforeAutospacing="0" w:after="120" w:afterAutospacing="0"/>
        <w:jc w:val="both"/>
      </w:pPr>
      <w:r w:rsidRPr="00022D08">
        <w:t> </w:t>
      </w:r>
      <w:r w:rsidRPr="00022D08">
        <w:t> </w:t>
      </w:r>
      <w:r w:rsidRPr="00022D08">
        <w:t xml:space="preserve">(2) La solicitarea autorităţii de management, Autoritatea de </w:t>
      </w:r>
      <w:r w:rsidR="0059557F">
        <w:t>C</w:t>
      </w:r>
      <w:r w:rsidRPr="00022D08">
        <w:t>ertificare</w:t>
      </w:r>
      <w:r w:rsidR="007A0CA3" w:rsidRPr="00022D08">
        <w:t xml:space="preserve"> și </w:t>
      </w:r>
      <w:r w:rsidR="0059557F">
        <w:t>P</w:t>
      </w:r>
      <w:r w:rsidR="007A0CA3" w:rsidRPr="00022D08">
        <w:t>lată</w:t>
      </w:r>
      <w:r w:rsidRPr="00022D08">
        <w:t xml:space="preserve"> efectuează transferul, în euro, al sumelor aferente instrumentelor financiare, în contul prevăzut la alin. (1).</w:t>
      </w:r>
    </w:p>
    <w:p w14:paraId="092875E4" w14:textId="5B185006" w:rsidR="00EA1001" w:rsidRPr="00022D08" w:rsidRDefault="00440EA0" w:rsidP="004F67E0">
      <w:pPr>
        <w:pStyle w:val="NormalWeb"/>
        <w:spacing w:before="0" w:beforeAutospacing="0" w:after="120" w:afterAutospacing="0"/>
        <w:jc w:val="both"/>
      </w:pPr>
      <w:r w:rsidRPr="00022D08">
        <w:t> </w:t>
      </w:r>
      <w:r w:rsidRPr="00022D08">
        <w:t> </w:t>
      </w:r>
      <w:r w:rsidRPr="00022D08">
        <w:t>(3) Autoritatea de management transferă sum</w:t>
      </w:r>
      <w:r w:rsidR="005068A7" w:rsidRPr="00022D08">
        <w:t>ele</w:t>
      </w:r>
      <w:r w:rsidRPr="00022D08">
        <w:t xml:space="preserve"> dedicat</w:t>
      </w:r>
      <w:r w:rsidR="005068A7" w:rsidRPr="00022D08">
        <w:t>e</w:t>
      </w:r>
      <w:r w:rsidRPr="00022D08">
        <w:t xml:space="preserve"> implementării instrumentelor financiare în contul </w:t>
      </w:r>
      <w:r w:rsidR="00B54644" w:rsidRPr="00022D08">
        <w:t xml:space="preserve">organismului de execuție al instrumentului financiar </w:t>
      </w:r>
      <w:r w:rsidRPr="00022D08">
        <w:t>conform prevederilor acordului de finanţare.</w:t>
      </w:r>
    </w:p>
    <w:p w14:paraId="1A6E68C8" w14:textId="77777777" w:rsidR="004F67E0"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p>
    <w:p w14:paraId="48FBD33C" w14:textId="3C6009DA" w:rsidR="00EA1001" w:rsidRPr="00022D08" w:rsidRDefault="004F67E0" w:rsidP="004F67E0">
      <w:pPr>
        <w:pStyle w:val="NormalWeb"/>
        <w:spacing w:before="0" w:beforeAutospacing="0" w:after="120" w:afterAutospacing="0"/>
        <w:jc w:val="both"/>
        <w:rPr>
          <w:color w:val="0000FF"/>
        </w:rPr>
      </w:pPr>
      <w:r w:rsidRPr="00022D08">
        <w:rPr>
          <w:color w:val="0000FF"/>
        </w:rPr>
        <w:t xml:space="preserve">        </w:t>
      </w:r>
      <w:r w:rsidR="00440EA0" w:rsidRPr="00022D08">
        <w:rPr>
          <w:color w:val="0000FF"/>
        </w:rPr>
        <w:t>CAP. III</w:t>
      </w:r>
    </w:p>
    <w:p w14:paraId="7FE37724" w14:textId="6E3F2EF6" w:rsidR="00EA1001" w:rsidRPr="00022D08" w:rsidRDefault="00440EA0" w:rsidP="004F67E0">
      <w:pPr>
        <w:pStyle w:val="NormalWeb"/>
        <w:spacing w:before="0" w:beforeAutospacing="0" w:after="120" w:afterAutospacing="0"/>
        <w:jc w:val="both"/>
      </w:pPr>
      <w:r w:rsidRPr="00022D08">
        <w:t> </w:t>
      </w:r>
      <w:r w:rsidRPr="00022D08">
        <w:t> </w:t>
      </w:r>
      <w:hyperlink r:id="rId9" w:tgtFrame="_blank" w:history="1">
        <w:r w:rsidR="0066234A" w:rsidRPr="00022D08">
          <w:rPr>
            <w:rStyle w:val="Hyperlink"/>
            <w:color w:val="auto"/>
            <w:u w:val="none"/>
          </w:rPr>
          <w:t>Contribuția publică națională totală</w:t>
        </w:r>
      </w:hyperlink>
      <w:r w:rsidR="0066234A" w:rsidRPr="00022D08">
        <w:rPr>
          <w:rStyle w:val="Hyperlink"/>
          <w:color w:val="auto"/>
          <w:u w:val="none"/>
        </w:rPr>
        <w:t xml:space="preserve"> și m</w:t>
      </w:r>
      <w:r w:rsidR="0066234A" w:rsidRPr="00022D08">
        <w:t>anagementul financiar al acesteia</w:t>
      </w:r>
    </w:p>
    <w:p w14:paraId="225C1C93" w14:textId="77777777" w:rsidR="001E70B3" w:rsidRPr="00022D08" w:rsidRDefault="00440EA0" w:rsidP="004F67E0">
      <w:pPr>
        <w:pStyle w:val="NormalWeb"/>
        <w:spacing w:before="0" w:beforeAutospacing="0" w:after="120" w:afterAutospacing="0"/>
        <w:jc w:val="both"/>
        <w:divId w:val="116146725"/>
        <w:rPr>
          <w:color w:val="0000FF"/>
        </w:rPr>
      </w:pPr>
      <w:r w:rsidRPr="00022D08">
        <w:rPr>
          <w:color w:val="0000FF"/>
        </w:rPr>
        <w:t> </w:t>
      </w:r>
      <w:r w:rsidRPr="00022D08">
        <w:rPr>
          <w:color w:val="0000FF"/>
        </w:rPr>
        <w:t> </w:t>
      </w:r>
    </w:p>
    <w:p w14:paraId="545E91D2" w14:textId="709AA6FF" w:rsidR="00EA1001" w:rsidRPr="00022D08" w:rsidRDefault="001E70B3" w:rsidP="004F67E0">
      <w:pPr>
        <w:pStyle w:val="NormalWeb"/>
        <w:spacing w:before="0" w:beforeAutospacing="0" w:after="120" w:afterAutospacing="0"/>
        <w:jc w:val="both"/>
        <w:divId w:val="116146725"/>
        <w:rPr>
          <w:color w:val="0000FF"/>
        </w:rPr>
      </w:pPr>
      <w:r w:rsidRPr="00022D08">
        <w:rPr>
          <w:color w:val="0000FF"/>
        </w:rPr>
        <w:t xml:space="preserve">        </w:t>
      </w:r>
      <w:r w:rsidR="00440EA0" w:rsidRPr="00022D08">
        <w:rPr>
          <w:color w:val="0000FF"/>
        </w:rPr>
        <w:t xml:space="preserve">ART. </w:t>
      </w:r>
      <w:r w:rsidR="007D4006" w:rsidRPr="00022D08">
        <w:rPr>
          <w:color w:val="0000FF"/>
        </w:rPr>
        <w:t xml:space="preserve">7 </w:t>
      </w:r>
    </w:p>
    <w:p w14:paraId="4B0CF4F0" w14:textId="695378C1" w:rsidR="00EA1001" w:rsidRPr="00022D08" w:rsidRDefault="00440EA0" w:rsidP="004F67E0">
      <w:pPr>
        <w:pStyle w:val="NormalWeb"/>
        <w:spacing w:before="0" w:beforeAutospacing="0" w:after="120" w:afterAutospacing="0"/>
        <w:jc w:val="both"/>
        <w:divId w:val="116146725"/>
      </w:pPr>
      <w:r w:rsidRPr="00022D08">
        <w:t> </w:t>
      </w:r>
      <w:r w:rsidRPr="00022D08">
        <w:t> </w:t>
      </w:r>
      <w:r w:rsidRPr="00022D08">
        <w:t>(1) În bugetele beneficiarilor</w:t>
      </w:r>
      <w:r w:rsidR="001D7D86" w:rsidRPr="00022D08">
        <w:t>,</w:t>
      </w:r>
      <w:r w:rsidRPr="00022D08">
        <w:t xml:space="preserve"> care sunt finanţaţi integral din bugetul de stat, bugetul asigurărilor sociale de stat sau bugetele fondurilor speciale se cuprind creditele de angajament şi creditele bugetare aferente valorii totale a proiectelor proprii finanţate din fonduri europene, cu respectarea prevederilor art. </w:t>
      </w:r>
      <w:r w:rsidR="00F27A7B" w:rsidRPr="00022D08">
        <w:t>10 și 14</w:t>
      </w:r>
      <w:r w:rsidRPr="00022D08">
        <w:t>.</w:t>
      </w:r>
    </w:p>
    <w:p w14:paraId="449AF9A7" w14:textId="12BC3F18" w:rsidR="00EA1001" w:rsidRPr="00022D08" w:rsidRDefault="00440EA0" w:rsidP="004F67E0">
      <w:pPr>
        <w:pStyle w:val="NormalWeb"/>
        <w:spacing w:before="0" w:beforeAutospacing="0" w:after="120" w:afterAutospacing="0"/>
        <w:jc w:val="both"/>
        <w:divId w:val="116146725"/>
      </w:pPr>
      <w:r w:rsidRPr="00022D08">
        <w:t> </w:t>
      </w:r>
      <w:r w:rsidRPr="00022D08">
        <w:t> </w:t>
      </w:r>
      <w:r w:rsidRPr="00022D08">
        <w:t>(2) În bugetul Ministerului Transporturilor</w:t>
      </w:r>
      <w:r w:rsidR="006A4045" w:rsidRPr="00022D08">
        <w:t xml:space="preserve"> și</w:t>
      </w:r>
      <w:r w:rsidRPr="00022D08">
        <w:t xml:space="preserve"> Infrastructurii se cuprind, cu respectarea prevederilor art. </w:t>
      </w:r>
      <w:r w:rsidR="00F27A7B" w:rsidRPr="00022D08">
        <w:t xml:space="preserve">10 și </w:t>
      </w:r>
      <w:r w:rsidR="00F01D2E" w:rsidRPr="00022D08">
        <w:t xml:space="preserve">14 </w:t>
      </w:r>
      <w:r w:rsidRPr="00022D08">
        <w:t xml:space="preserve">şi a prevederilor legislaţiei naţionale şi a legislaţiei Uniunii Europene privind ajutorul de stat, creditele de angajament şi creditele bugetare aferente valorii totale a proiectelor din domeniul transporturilor, ai căror beneficiari identificaţi în ghidurile solicitantului sunt </w:t>
      </w:r>
      <w:r w:rsidR="00415B31" w:rsidRPr="00022D08">
        <w:t>unitățile</w:t>
      </w:r>
      <w:r w:rsidR="00F3276B" w:rsidRPr="00022D08">
        <w:t xml:space="preserve"> </w:t>
      </w:r>
      <w:r w:rsidRPr="00022D08">
        <w:t>care funcţionează sub autoritatea sau în coordonarea Ministerului Transporturilor</w:t>
      </w:r>
      <w:r w:rsidR="006A4045" w:rsidRPr="00022D08">
        <w:t xml:space="preserve"> și</w:t>
      </w:r>
      <w:r w:rsidRPr="00022D08">
        <w:t xml:space="preserve"> Infrastructurii</w:t>
      </w:r>
      <w:r w:rsidR="007E2A05" w:rsidRPr="00022D08">
        <w:t>,</w:t>
      </w:r>
      <w:r w:rsidRPr="00022D08">
        <w:t>.</w:t>
      </w:r>
    </w:p>
    <w:p w14:paraId="27C47575" w14:textId="4254F3B8" w:rsidR="00EA1001" w:rsidRPr="00022D08" w:rsidRDefault="00440EA0" w:rsidP="004F67E0">
      <w:pPr>
        <w:pStyle w:val="NormalWeb"/>
        <w:spacing w:before="0" w:beforeAutospacing="0" w:after="120" w:afterAutospacing="0"/>
        <w:ind w:firstLine="426"/>
        <w:jc w:val="both"/>
        <w:divId w:val="116146725"/>
      </w:pPr>
      <w:r w:rsidRPr="00022D08">
        <w:t>(</w:t>
      </w:r>
      <w:r w:rsidR="00012E04" w:rsidRPr="00022D08">
        <w:t>3</w:t>
      </w:r>
      <w:r w:rsidRPr="00022D08">
        <w:t xml:space="preserve">) În bugetul Ministerului Mediului, Apelor şi Pădurilor se cuprind, cu respectarea prevederilor art. </w:t>
      </w:r>
      <w:r w:rsidR="00F27A7B" w:rsidRPr="00022D08">
        <w:t xml:space="preserve">10 și </w:t>
      </w:r>
      <w:r w:rsidR="00F01D2E" w:rsidRPr="00022D08">
        <w:t xml:space="preserve">14 </w:t>
      </w:r>
      <w:r w:rsidRPr="00022D08">
        <w:t xml:space="preserve">şi a prevederilor legislaţiei naţionale şi a legislaţiei Uniunii Europene privind ajutorul de stat, creditele de angajament şi creditele bugetare aferente proiectelor de investiţii din domeniul public al statului, ai căror beneficiari </w:t>
      </w:r>
      <w:r w:rsidR="005975E0" w:rsidRPr="00022D08">
        <w:t>identificați in ghidurile solicitantului sunt unitățile</w:t>
      </w:r>
      <w:r w:rsidRPr="00022D08">
        <w:t xml:space="preserve"> </w:t>
      </w:r>
      <w:r w:rsidR="005975E0" w:rsidRPr="00022D08">
        <w:t xml:space="preserve">care </w:t>
      </w:r>
      <w:r w:rsidR="00FC7F13" w:rsidRPr="00022D08">
        <w:t>funcționează</w:t>
      </w:r>
      <w:r w:rsidRPr="00022D08">
        <w:t xml:space="preserve"> </w:t>
      </w:r>
      <w:r w:rsidR="005975E0" w:rsidRPr="00022D08">
        <w:t>în subordinea/</w:t>
      </w:r>
      <w:r w:rsidRPr="00022D08">
        <w:t>autoritatea</w:t>
      </w:r>
      <w:r w:rsidR="005975E0" w:rsidRPr="00022D08">
        <w:t>/î</w:t>
      </w:r>
      <w:r w:rsidRPr="00022D08">
        <w:t>n coordonarea Ministerului Mediului, Apelor şi Pădurilor.</w:t>
      </w:r>
      <w:r w:rsidRPr="00022D08">
        <w:t> </w:t>
      </w:r>
      <w:r w:rsidR="001E70B3" w:rsidRPr="00022D08">
        <w:t xml:space="preserve">   </w:t>
      </w:r>
    </w:p>
    <w:p w14:paraId="40220956" w14:textId="383D7FB9" w:rsidR="00803269" w:rsidRPr="00022D08" w:rsidRDefault="00304E10" w:rsidP="004F67E0">
      <w:pPr>
        <w:pStyle w:val="NormalWeb"/>
        <w:spacing w:before="0" w:beforeAutospacing="0" w:after="120" w:afterAutospacing="0"/>
        <w:jc w:val="both"/>
        <w:divId w:val="116146725"/>
      </w:pPr>
      <w:r w:rsidRPr="00022D08">
        <w:t xml:space="preserve">       (</w:t>
      </w:r>
      <w:r w:rsidR="00012E04" w:rsidRPr="00022D08">
        <w:t>4</w:t>
      </w:r>
      <w:r w:rsidRPr="00022D08">
        <w:t>) În bugetul Ministerului Apărării Naționale se cuprind, cu respectarea prevederilor art. 10 și 14 şi a prevederilor legislaţiei naţionale şi a legislaţiei Uniunii Europene privind ajutorul de stat, creditele de angajament şi creditele bugetare aferente proiectelor de investiţii din domeniul public al statului, al că</w:t>
      </w:r>
      <w:r w:rsidR="00803269" w:rsidRPr="00022D08">
        <w:t>ror</w:t>
      </w:r>
      <w:r w:rsidRPr="00022D08">
        <w:t xml:space="preserve"> beneficiar este </w:t>
      </w:r>
      <w:r w:rsidR="00075089" w:rsidRPr="00022D08">
        <w:t xml:space="preserve">Institutul Național de Cercetare Dezvoltare Medico-Militară "Cantacuzino", care funcționează în subordinea </w:t>
      </w:r>
      <w:r w:rsidR="00BC1F7C" w:rsidRPr="00022D08">
        <w:t>Ministerului Apărării Naționale.</w:t>
      </w:r>
      <w:r w:rsidR="00440EA0" w:rsidRPr="00022D08">
        <w:t> </w:t>
      </w:r>
      <w:r w:rsidR="00440EA0" w:rsidRPr="00022D08">
        <w:t> </w:t>
      </w:r>
    </w:p>
    <w:p w14:paraId="2A59B78C" w14:textId="076F5D58" w:rsidR="00800896" w:rsidRPr="00022D08" w:rsidRDefault="00800896" w:rsidP="00851948">
      <w:pPr>
        <w:pStyle w:val="NormalWeb"/>
        <w:ind w:firstLine="426"/>
        <w:jc w:val="both"/>
        <w:divId w:val="116146725"/>
      </w:pPr>
      <w:r w:rsidRPr="00022D08">
        <w:t xml:space="preserve">(5) În bugetul Ministerului Economiei se cuprind, cu respectarea prevederilor art. 10 și 14 şi a prevederilor legislaţiei naţionale şi a legislaţiei Uniunii Europene privind ajutorul de stat, creditele de angajament şi creditele bugetare aferente valorii totale a proiectelor de închidere şi ecologizare a obiectivelor miniere aprobate la închidere prin hotărâri ale Guvernului, înscrise </w:t>
      </w:r>
      <w:r w:rsidRPr="00022D08">
        <w:lastRenderedPageBreak/>
        <w:t>în inventarul naţional al siturilor contaminate/potenţial contaminate gestionat de către Agenţia Naţională pentru Protecţia Mediului, al căror beneficiar este Ministerul Economiei prin Societatea de Conservare şi Închidere a Minelor „CONVERSMIN“ - S.A. Bucureşti, operator economic, cu rol în implementarea proiectelor cu finanțare din fonduri europene, care funcţionează sub autoritatea acestuia.</w:t>
      </w:r>
    </w:p>
    <w:p w14:paraId="36DAD748" w14:textId="6A49D3BB" w:rsidR="00EA1001" w:rsidRPr="00022D08" w:rsidRDefault="00440EA0" w:rsidP="004F67E0">
      <w:pPr>
        <w:pStyle w:val="NormalWeb"/>
        <w:spacing w:before="0" w:beforeAutospacing="0" w:after="120" w:afterAutospacing="0"/>
        <w:ind w:firstLine="426"/>
        <w:jc w:val="both"/>
        <w:divId w:val="116146725"/>
      </w:pPr>
      <w:r w:rsidRPr="00022D08">
        <w:t>(</w:t>
      </w:r>
      <w:r w:rsidR="00800896" w:rsidRPr="00022D08">
        <w:t>6</w:t>
      </w:r>
      <w:r w:rsidRPr="00022D08">
        <w:t xml:space="preserve">) În bugetele </w:t>
      </w:r>
      <w:r w:rsidR="00803269" w:rsidRPr="00022D08">
        <w:t>instituțiilor</w:t>
      </w:r>
      <w:r w:rsidRPr="00022D08">
        <w:t xml:space="preserve"> publice </w:t>
      </w:r>
      <w:r w:rsidR="00803269" w:rsidRPr="00022D08">
        <w:t>finanțate</w:t>
      </w:r>
      <w:r w:rsidRPr="00022D08">
        <w:t xml:space="preserve"> integral din venituri proprii şi/sau finanţate parţial de la bugetul de stat, bugetul asigurărilor sociale de stat sau bugetele fondurilor speciale se cuprind creditele de angajament şi creditele bugetare aferente valorii totale a proiectelor proprii finanţate din fonduri europene, cu respectarea prevederilor art. </w:t>
      </w:r>
      <w:r w:rsidR="00F27A7B" w:rsidRPr="00022D08">
        <w:t xml:space="preserve">10 și </w:t>
      </w:r>
      <w:r w:rsidR="00F01D2E" w:rsidRPr="00022D08">
        <w:t>14</w:t>
      </w:r>
      <w:r w:rsidRPr="00022D08">
        <w:t xml:space="preserve">. </w:t>
      </w:r>
    </w:p>
    <w:p w14:paraId="0481AD77" w14:textId="2E15CE95" w:rsidR="00EA1001" w:rsidRPr="00022D08" w:rsidRDefault="00440EA0" w:rsidP="004F67E0">
      <w:pPr>
        <w:pStyle w:val="NormalWeb"/>
        <w:spacing w:before="0" w:beforeAutospacing="0" w:after="120" w:afterAutospacing="0"/>
        <w:jc w:val="both"/>
        <w:divId w:val="116146725"/>
      </w:pPr>
      <w:r w:rsidRPr="00022D08">
        <w:t> </w:t>
      </w:r>
      <w:r w:rsidRPr="00022D08">
        <w:t> </w:t>
      </w:r>
      <w:r w:rsidRPr="00022D08">
        <w:t>(</w:t>
      </w:r>
      <w:r w:rsidR="00800896" w:rsidRPr="00022D08">
        <w:t>7</w:t>
      </w:r>
      <w:r w:rsidRPr="00022D08">
        <w:t xml:space="preserve">) Cu respectarea prevederilor legislaţiei naţionale şi a legislaţiei Uniunii Europene privind ajutorul de stat se pot asigura de la bugetul de stat, </w:t>
      </w:r>
      <w:r w:rsidR="00F94EA7" w:rsidRPr="00022D08">
        <w:t xml:space="preserve">pentru proiectele din domeniul energiei si telecomunicațiilor, </w:t>
      </w:r>
      <w:r w:rsidRPr="00022D08">
        <w:t xml:space="preserve">în cadrul titlului din clasificaţia bugetară referitor la proiecte cu finanţare din fonduri externe nerambursabile aferente cadrului financiar 2021-2027, de la o poziţie distinctă de transferuri, prin bugetul Ministerului </w:t>
      </w:r>
      <w:r w:rsidR="00A33677" w:rsidRPr="00022D08">
        <w:t xml:space="preserve">Investițiilor </w:t>
      </w:r>
      <w:r w:rsidR="003D21CE" w:rsidRPr="00022D08">
        <w:t xml:space="preserve">și Proiectelor </w:t>
      </w:r>
      <w:r w:rsidRPr="00022D08">
        <w:t>Europene, sume necesare finanţării proiectelor aprobate la finanţare în cadrul Mecanismului pentru Interconectarea Europei pentru beneficiari, alţii decât cei prevăzuţi la alin. (</w:t>
      </w:r>
      <w:r w:rsidR="00800896" w:rsidRPr="00022D08">
        <w:t>10</w:t>
      </w:r>
      <w:r w:rsidRPr="00022D08">
        <w:t>) şi (</w:t>
      </w:r>
      <w:r w:rsidR="00206925" w:rsidRPr="00022D08">
        <w:t>1</w:t>
      </w:r>
      <w:r w:rsidR="00800896" w:rsidRPr="00022D08">
        <w:t>2</w:t>
      </w:r>
      <w:r w:rsidRPr="00022D08">
        <w:t xml:space="preserve">). Categoriile de cheltuieli asigurate de la bugetul de stat prin bugetul Ministerului </w:t>
      </w:r>
      <w:r w:rsidR="00F84251" w:rsidRPr="00022D08">
        <w:t>Investițiilor și Proiectelor</w:t>
      </w:r>
      <w:r w:rsidRPr="00022D08">
        <w:t xml:space="preserve"> Europene şi mecanismul de implementare a proiectelor aprobate la finanţare în cadrul Mecanismului pentru Interconectarea Europei se stabilesc prin normele metodologice de aplicare a prezentei ordonanţe de urgenţă.</w:t>
      </w:r>
    </w:p>
    <w:p w14:paraId="6DE4FCE9" w14:textId="390FFC1D" w:rsidR="000E18F8" w:rsidRPr="00022D08" w:rsidRDefault="00440EA0" w:rsidP="004F67E0">
      <w:pPr>
        <w:pStyle w:val="NormalWeb"/>
        <w:spacing w:before="0" w:beforeAutospacing="0" w:after="120" w:afterAutospacing="0"/>
        <w:jc w:val="both"/>
        <w:divId w:val="116146725"/>
      </w:pPr>
      <w:r w:rsidRPr="00022D08">
        <w:t> </w:t>
      </w:r>
      <w:r w:rsidRPr="00022D08">
        <w:t> </w:t>
      </w:r>
      <w:r w:rsidRPr="00022D08">
        <w:t>(</w:t>
      </w:r>
      <w:r w:rsidR="00800896" w:rsidRPr="00022D08">
        <w:t>8</w:t>
      </w:r>
      <w:r w:rsidRPr="00022D08">
        <w:t>) Se asigură de la bugetul de stat, prin bugetul Ministerului Transporturilor</w:t>
      </w:r>
      <w:r w:rsidR="00107B12" w:rsidRPr="00022D08">
        <w:rPr>
          <w:rFonts w:eastAsia="Verdana"/>
        </w:rPr>
        <w:t xml:space="preserve"> </w:t>
      </w:r>
      <w:r w:rsidR="00BA15D8" w:rsidRPr="00022D08">
        <w:t xml:space="preserve">și </w:t>
      </w:r>
      <w:r w:rsidR="00107B12" w:rsidRPr="00022D08">
        <w:t>Infrastructurii</w:t>
      </w:r>
      <w:r w:rsidRPr="00022D08">
        <w:t>, în cadrul titlului din clasificaţia bugetară referitor la proiecte cu finanţare din fonduri externe nerambursabile aferente cadrului financiar 2021-2027, sumele individuale pentru plata despăgubirilor aferente exproprierii pentru cauză de utilitate publică pentru imobilele proprietate privată situate pe amplasamentul lucrărilor de utilitate publică de interes naţional în infrastructura de transport menţionate la alin. (</w:t>
      </w:r>
      <w:r w:rsidR="003A47C5">
        <w:t>9</w:t>
      </w:r>
      <w:r w:rsidRPr="00022D08">
        <w:t>).</w:t>
      </w:r>
    </w:p>
    <w:p w14:paraId="0CE17447" w14:textId="28D43781" w:rsidR="00597ED3" w:rsidRPr="00022D08" w:rsidRDefault="00F94EA7" w:rsidP="004F67E0">
      <w:pPr>
        <w:pStyle w:val="NormalWeb"/>
        <w:spacing w:before="0" w:beforeAutospacing="0" w:after="120" w:afterAutospacing="0"/>
        <w:ind w:firstLine="426"/>
        <w:jc w:val="both"/>
        <w:divId w:val="116146725"/>
      </w:pPr>
      <w:r w:rsidRPr="00022D08">
        <w:t>(</w:t>
      </w:r>
      <w:r w:rsidR="00800896" w:rsidRPr="00022D08">
        <w:t>9</w:t>
      </w:r>
      <w:r w:rsidRPr="00022D08">
        <w:t>) Cu respectarea prevederilor legislației naționale şi a legislației Uniunii Europene privind ajutorul de stat, pentru proiectele din domeniul transporturilor, se pot asigura de la bugetul de stat, în cadrul titlului din clasificația bugetară referitor la proiecte cu finanțare din fonduri externe nerambursabile aferente cadrului financiar 20</w:t>
      </w:r>
      <w:r w:rsidR="008D014D" w:rsidRPr="00022D08">
        <w:t>2</w:t>
      </w:r>
      <w:r w:rsidRPr="00022D08">
        <w:t>1-202</w:t>
      </w:r>
      <w:r w:rsidR="008D014D" w:rsidRPr="00022D08">
        <w:t>7</w:t>
      </w:r>
      <w:r w:rsidRPr="00022D08">
        <w:t>, de la o poziție distinctă de transferuri, prin bugetul Ministerul Transporturilor și Infrastructurii, sume necesare finanțării proiectelor aprobate la finanțare în cadrul Mecanismului pentru Interconectarea Europei pentru beneficiari, alții decât cei prevăzuți la alin. (</w:t>
      </w:r>
      <w:r w:rsidR="00800896" w:rsidRPr="00022D08">
        <w:t>10</w:t>
      </w:r>
      <w:r w:rsidRPr="00022D08">
        <w:t>) şi (1</w:t>
      </w:r>
      <w:r w:rsidR="00800896" w:rsidRPr="00022D08">
        <w:t>2</w:t>
      </w:r>
      <w:r w:rsidRPr="00022D08">
        <w:t>). Categoriile de cheltuieli asigurate de la bugetul de stat prin bugetul Ministerul Transporturilor și Infrastructurii şi mecanismul de implementare a proiectelor aprobate la finanțare în cadrul Mecanismului pentru Interconectarea Europei se stabilesc prin normele metodologice de aplicare a prezentei ordonanțe de urgență</w:t>
      </w:r>
      <w:r w:rsidR="00206925" w:rsidRPr="00022D08">
        <w:t>.</w:t>
      </w:r>
    </w:p>
    <w:p w14:paraId="5899FBAC" w14:textId="70621ED6" w:rsidR="00EA1001" w:rsidRPr="00022D08" w:rsidRDefault="00440EA0" w:rsidP="004F67E0">
      <w:pPr>
        <w:pStyle w:val="NormalWeb"/>
        <w:spacing w:before="0" w:beforeAutospacing="0" w:after="120" w:afterAutospacing="0"/>
        <w:jc w:val="both"/>
        <w:divId w:val="116146725"/>
      </w:pPr>
      <w:r w:rsidRPr="00022D08">
        <w:t> </w:t>
      </w:r>
      <w:r w:rsidRPr="00022D08">
        <w:t> </w:t>
      </w:r>
      <w:r w:rsidRPr="00022D08">
        <w:t>(</w:t>
      </w:r>
      <w:r w:rsidR="00800896" w:rsidRPr="00022D08">
        <w:t>10</w:t>
      </w:r>
      <w:r w:rsidRPr="00022D08">
        <w:t xml:space="preserve">) Prin excepţie de la prevederile alin. (1), pentru proiectele aprobate la finanţare în cadrul Mecanismului pentru Interconectarea Europei, în bugetele beneficiarilor finanţaţi integral din bugetul de stat, bugetul asigurărilor sociale de stat sau bugetele fondurilor speciale se cuprind sumele necesare asigurării cofinanţării publice, finanţării altor cheltuieli decât cele eligibile, precum şi cele aferente continuării proiectelor până la rambursarea tranşei finale de către </w:t>
      </w:r>
      <w:r w:rsidR="00A65F53" w:rsidRPr="00022D08">
        <w:t>C</w:t>
      </w:r>
      <w:r w:rsidRPr="00022D08">
        <w:t>INEA.</w:t>
      </w:r>
    </w:p>
    <w:p w14:paraId="2658DF36" w14:textId="371B3522" w:rsidR="00EA1001" w:rsidRPr="00022D08" w:rsidRDefault="00440EA0" w:rsidP="004F67E0">
      <w:pPr>
        <w:pStyle w:val="NormalWeb"/>
        <w:spacing w:before="0" w:beforeAutospacing="0" w:after="120" w:afterAutospacing="0"/>
        <w:jc w:val="both"/>
        <w:divId w:val="116146725"/>
      </w:pPr>
      <w:r w:rsidRPr="00022D08">
        <w:t> </w:t>
      </w:r>
      <w:r w:rsidRPr="00022D08">
        <w:t> </w:t>
      </w:r>
      <w:r w:rsidRPr="00022D08">
        <w:t>(</w:t>
      </w:r>
      <w:r w:rsidR="008D014D" w:rsidRPr="00022D08">
        <w:t>1</w:t>
      </w:r>
      <w:r w:rsidR="00800896" w:rsidRPr="00022D08">
        <w:t>1</w:t>
      </w:r>
      <w:r w:rsidRPr="00022D08">
        <w:t>) Prin excepţie de la prevederile alin. (</w:t>
      </w:r>
      <w:r w:rsidR="00800896" w:rsidRPr="00022D08">
        <w:t>10</w:t>
      </w:r>
      <w:r w:rsidRPr="00022D08">
        <w:t xml:space="preserve">), în bugetele beneficiarilor finanţaţi integral din bugetul de stat, bugetul asigurărilor sociale de stat sau bugetele fondurilor speciale se cuprind creditele de angajament şi creditele bugetare aferente valorii totale a proiectelor proprii aprobate la finanţare în cadrul Mecanismului pentru Interconectarea Europei, în cazul în care </w:t>
      </w:r>
      <w:r w:rsidRPr="00022D08">
        <w:lastRenderedPageBreak/>
        <w:t>pentru implementarea acestor proiecte nu se primesc sume în avans de la Comisia Europeană/</w:t>
      </w:r>
      <w:r w:rsidR="00A65F53" w:rsidRPr="00022D08">
        <w:t>C</w:t>
      </w:r>
      <w:r w:rsidRPr="00022D08">
        <w:t>INEA.</w:t>
      </w:r>
    </w:p>
    <w:p w14:paraId="3A77D968" w14:textId="29D21EA9" w:rsidR="00EA1001" w:rsidRPr="00022D08" w:rsidRDefault="00440EA0" w:rsidP="004F67E0">
      <w:pPr>
        <w:pStyle w:val="NormalWeb"/>
        <w:spacing w:before="0" w:beforeAutospacing="0" w:after="120" w:afterAutospacing="0"/>
        <w:jc w:val="both"/>
        <w:divId w:val="116146725"/>
      </w:pPr>
      <w:r w:rsidRPr="00022D08">
        <w:t> </w:t>
      </w:r>
      <w:r w:rsidRPr="00022D08">
        <w:t> </w:t>
      </w:r>
      <w:r w:rsidRPr="00022D08">
        <w:t>(</w:t>
      </w:r>
      <w:r w:rsidR="008D014D" w:rsidRPr="00022D08">
        <w:t>1</w:t>
      </w:r>
      <w:r w:rsidR="00800896" w:rsidRPr="00022D08">
        <w:t>2</w:t>
      </w:r>
      <w:r w:rsidRPr="00022D08">
        <w:t>) Beneficiarii finanţaţi integral din bugetul de stat, bugetul asigurărilor sociale de stat sau bugetele fondurilor speciale cuprind sumele care se primesc în avans de la Comisia Europeană/</w:t>
      </w:r>
      <w:r w:rsidR="00A65F53" w:rsidRPr="00022D08">
        <w:t>C</w:t>
      </w:r>
      <w:r w:rsidRPr="00022D08">
        <w:t>INEA pentru implementarea proiectelor proprii aferente Mecanismului pentru Interconectarea Europei, în bugetul fondurilor externe nerambursabile.</w:t>
      </w:r>
    </w:p>
    <w:p w14:paraId="22DC4CDD" w14:textId="7ADB954D" w:rsidR="00EA1001" w:rsidRPr="00022D08" w:rsidRDefault="00440EA0" w:rsidP="004F67E0">
      <w:pPr>
        <w:pStyle w:val="NormalWeb"/>
        <w:tabs>
          <w:tab w:val="left" w:pos="993"/>
        </w:tabs>
        <w:spacing w:before="0" w:beforeAutospacing="0" w:after="120" w:afterAutospacing="0"/>
        <w:jc w:val="both"/>
        <w:divId w:val="116146725"/>
      </w:pPr>
      <w:r w:rsidRPr="00022D08">
        <w:t> </w:t>
      </w:r>
      <w:r w:rsidRPr="00022D08">
        <w:t> </w:t>
      </w:r>
      <w:r w:rsidRPr="00022D08">
        <w:t>(</w:t>
      </w:r>
      <w:r w:rsidR="00E33F34" w:rsidRPr="00022D08">
        <w:t>1</w:t>
      </w:r>
      <w:r w:rsidR="00800896" w:rsidRPr="00022D08">
        <w:t>3</w:t>
      </w:r>
      <w:r w:rsidR="001E70B3" w:rsidRPr="00022D08">
        <w:t xml:space="preserve">) </w:t>
      </w:r>
      <w:r w:rsidRPr="00022D08">
        <w:t>Pentru proiectele aprobate la finanţare în cadrul Mecanismului pentru Interconectarea Europei, în bugetele beneficiarilor prevăzuţi la alin. (</w:t>
      </w:r>
      <w:r w:rsidR="00800896" w:rsidRPr="00022D08">
        <w:t>6</w:t>
      </w:r>
      <w:r w:rsidRPr="00022D08">
        <w:t xml:space="preserve">), la art. </w:t>
      </w:r>
      <w:r w:rsidR="00D51B8E" w:rsidRPr="00022D08">
        <w:t xml:space="preserve">8 </w:t>
      </w:r>
      <w:r w:rsidRPr="00022D08">
        <w:t>alin. (1) şi (2), precum şi în bugetele beneficiarilor instituţii publice autonome se cuprind creditele de angajament şi creditele bugetare aferente valorii totale a proiectelor proprii.</w:t>
      </w:r>
    </w:p>
    <w:p w14:paraId="035250B1" w14:textId="1EF7D53B" w:rsidR="00EA1001" w:rsidRPr="00022D08" w:rsidRDefault="001A2AD4" w:rsidP="004F67E0">
      <w:pPr>
        <w:pStyle w:val="NormalWeb"/>
        <w:tabs>
          <w:tab w:val="left" w:pos="426"/>
        </w:tabs>
        <w:spacing w:before="0" w:beforeAutospacing="0" w:after="120" w:afterAutospacing="0"/>
        <w:jc w:val="both"/>
        <w:divId w:val="680669022"/>
        <w:rPr>
          <w:color w:val="0000FF"/>
        </w:rPr>
      </w:pPr>
      <w:r w:rsidRPr="00022D08">
        <w:tab/>
      </w:r>
      <w:r w:rsidR="00440EA0" w:rsidRPr="00022D08">
        <w:rPr>
          <w:color w:val="0000FF"/>
        </w:rPr>
        <w:t xml:space="preserve">ART. </w:t>
      </w:r>
      <w:r w:rsidR="00E33F34" w:rsidRPr="00022D08">
        <w:rPr>
          <w:color w:val="0000FF"/>
        </w:rPr>
        <w:t xml:space="preserve"> 8</w:t>
      </w:r>
    </w:p>
    <w:p w14:paraId="07EE4117" w14:textId="69A0EF83" w:rsidR="00EA1001" w:rsidRPr="00022D08" w:rsidRDefault="00440EA0" w:rsidP="004F67E0">
      <w:pPr>
        <w:pStyle w:val="NormalWeb"/>
        <w:spacing w:before="0" w:beforeAutospacing="0" w:after="120" w:afterAutospacing="0"/>
        <w:jc w:val="both"/>
        <w:divId w:val="680669022"/>
      </w:pPr>
      <w:r w:rsidRPr="00022D08">
        <w:t> </w:t>
      </w:r>
      <w:r w:rsidRPr="00022D08">
        <w:t> </w:t>
      </w:r>
      <w:r w:rsidRPr="00022D08">
        <w:t xml:space="preserve">(1) În bugetele beneficiarilor ordonatori de credite ai bugetului local se cuprind creditele de angajament şi creditele bugetare necesare finanţării valorii totale a proiectelor proprii, precum şi a proiectelor ai căror beneficiari sunt entităţi finanţate integral din bugetele acestora, cu respectarea prevederilor art. </w:t>
      </w:r>
      <w:r w:rsidR="00355FDD" w:rsidRPr="00022D08">
        <w:t xml:space="preserve">10 și </w:t>
      </w:r>
      <w:r w:rsidR="00D51B8E" w:rsidRPr="00022D08">
        <w:t>14</w:t>
      </w:r>
      <w:r w:rsidRPr="00022D08">
        <w:t>.</w:t>
      </w:r>
    </w:p>
    <w:p w14:paraId="5A43B7F8" w14:textId="16E80FB2" w:rsidR="00EA1001" w:rsidRPr="00022D08" w:rsidRDefault="00440EA0" w:rsidP="004F67E0">
      <w:pPr>
        <w:pStyle w:val="NormalWeb"/>
        <w:spacing w:before="0" w:beforeAutospacing="0" w:after="120" w:afterAutospacing="0"/>
        <w:jc w:val="both"/>
        <w:divId w:val="680669022"/>
      </w:pPr>
      <w:r w:rsidRPr="00022D08">
        <w:t> </w:t>
      </w:r>
      <w:r w:rsidRPr="00022D08">
        <w:t> </w:t>
      </w:r>
      <w:r w:rsidRPr="00022D08">
        <w:t xml:space="preserve">(2) În bugetele beneficiarilor instituţii publice locale finanţate integral din venituri proprii şi/sau finanţate parţial de la bugetele locale se cuprind creditele de angajament şi creditele bugetare necesare finanţării valorii totale a proiectelor proprii, cu respectarea prevederilor art. </w:t>
      </w:r>
      <w:r w:rsidR="00355FDD" w:rsidRPr="00022D08">
        <w:t>10 și</w:t>
      </w:r>
      <w:r w:rsidR="00D51B8E" w:rsidRPr="00022D08">
        <w:t xml:space="preserve"> 14</w:t>
      </w:r>
      <w:r w:rsidRPr="00022D08">
        <w:t>.</w:t>
      </w:r>
    </w:p>
    <w:p w14:paraId="72F580CB" w14:textId="13B7F22F" w:rsidR="00EA1001" w:rsidRPr="00022D08" w:rsidRDefault="004F67E0" w:rsidP="004F67E0">
      <w:pPr>
        <w:pStyle w:val="NormalWeb"/>
        <w:spacing w:before="0" w:beforeAutospacing="0" w:after="120" w:afterAutospacing="0"/>
        <w:jc w:val="both"/>
        <w:divId w:val="680669022"/>
      </w:pPr>
      <w:r w:rsidRPr="00022D08">
        <w:t xml:space="preserve">  </w:t>
      </w:r>
      <w:r w:rsidR="00440EA0" w:rsidRPr="00022D08">
        <w:t> </w:t>
      </w:r>
      <w:r w:rsidR="00440EA0" w:rsidRPr="00022D08">
        <w:t>(3) Prin derogare de la prevederile art. 61 alin. (1) din Legea nr. 273/2006 privind finanţele publice locale, cu modificările şi completările ulterioare, pe parcursul execuţiei bugetare, pentru asigurarea resurselor de finanţare prevăzute la alin. (1), autorităţile administraţiei publice locale pot aproba contractarea de finanţări rambursabile, inclusiv pentru proiectele implementate de asociaţiile de dezvoltare intercomunitară din care fac parte, proporţional cu contribuţia asumată.</w:t>
      </w:r>
    </w:p>
    <w:p w14:paraId="6DB31FAD" w14:textId="77E11E4E"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 xml:space="preserve">ART. </w:t>
      </w:r>
      <w:r w:rsidR="00E33F34" w:rsidRPr="00022D08">
        <w:rPr>
          <w:color w:val="0000FF"/>
        </w:rPr>
        <w:t xml:space="preserve"> 9</w:t>
      </w:r>
    </w:p>
    <w:p w14:paraId="0BD3317A" w14:textId="12D2AC26" w:rsidR="00EA1001" w:rsidRPr="00022D08" w:rsidRDefault="00440EA0" w:rsidP="004F67E0">
      <w:pPr>
        <w:pStyle w:val="NormalWeb"/>
        <w:spacing w:before="0" w:beforeAutospacing="0" w:after="120" w:afterAutospacing="0"/>
        <w:jc w:val="both"/>
      </w:pPr>
      <w:r w:rsidRPr="00022D08">
        <w:rPr>
          <w:color w:val="00B050"/>
        </w:rPr>
        <w:t> </w:t>
      </w:r>
      <w:r w:rsidRPr="00022D08">
        <w:rPr>
          <w:color w:val="00B050"/>
        </w:rPr>
        <w:t> </w:t>
      </w:r>
      <w:r w:rsidRPr="00022D08">
        <w:t xml:space="preserve">În cazul proiectelor implementate în parteneriat, cuprinderea în bugetul propriu de către liderul de parteneriat, precum şi de către partenerii acestuia a creditelor de angajament şi a creditelor bugetare prevăzute la art. </w:t>
      </w:r>
      <w:r w:rsidR="00D51B8E" w:rsidRPr="00022D08">
        <w:t xml:space="preserve">7 </w:t>
      </w:r>
      <w:r w:rsidRPr="00022D08">
        <w:t xml:space="preserve">şi </w:t>
      </w:r>
      <w:r w:rsidR="00066EBB" w:rsidRPr="00022D08">
        <w:t xml:space="preserve"> art.</w:t>
      </w:r>
      <w:r w:rsidR="00D51B8E" w:rsidRPr="00022D08">
        <w:t xml:space="preserve"> 8 </w:t>
      </w:r>
      <w:r w:rsidRPr="00022D08">
        <w:t>se realizează în limita sumei necesare finanţării valorii corespunzătoare activităţii/activităţilor proprii din proiect, asumate conform prevederilor acordului de parteneriat, anexă la contractul/decizia de finanţare.</w:t>
      </w:r>
    </w:p>
    <w:p w14:paraId="398525E8" w14:textId="1C415B7F" w:rsidR="00843429" w:rsidRPr="00022D08" w:rsidRDefault="004F67E0" w:rsidP="004F67E0">
      <w:pPr>
        <w:pStyle w:val="NormalWeb"/>
        <w:spacing w:before="0" w:beforeAutospacing="0" w:after="120" w:afterAutospacing="0"/>
        <w:jc w:val="both"/>
        <w:rPr>
          <w:color w:val="0000FF"/>
        </w:rPr>
      </w:pPr>
      <w:r w:rsidRPr="00022D08">
        <w:rPr>
          <w:color w:val="0000FF"/>
        </w:rPr>
        <w:t xml:space="preserve">       </w:t>
      </w:r>
      <w:r w:rsidR="00843429" w:rsidRPr="00022D08">
        <w:rPr>
          <w:color w:val="0000FF"/>
        </w:rPr>
        <w:t>ART.  10</w:t>
      </w:r>
    </w:p>
    <w:p w14:paraId="5744EFEB" w14:textId="3816CC3C" w:rsidR="00843429" w:rsidRPr="00022D08" w:rsidRDefault="00843429" w:rsidP="004F67E0">
      <w:pPr>
        <w:pStyle w:val="NormalWeb"/>
        <w:spacing w:before="0" w:beforeAutospacing="0" w:after="120" w:afterAutospacing="0"/>
        <w:jc w:val="both"/>
      </w:pPr>
      <w:r w:rsidRPr="00022D08">
        <w:t>  (1) Propunerile de credite de angajament şi de credite bugetare pentru asigurarea sumelor necesare implementării corespunzătoare a proiectelor pentru beneficiarii prevăzuţi la art. 7 alin. (1)-(</w:t>
      </w:r>
      <w:r w:rsidR="00AF7FE2" w:rsidRPr="00022D08">
        <w:t>7</w:t>
      </w:r>
      <w:r w:rsidRPr="00022D08">
        <w:t xml:space="preserve">), art. 8 şi </w:t>
      </w:r>
      <w:r w:rsidR="005526B6" w:rsidRPr="00022D08">
        <w:t xml:space="preserve">art. </w:t>
      </w:r>
      <w:r w:rsidRPr="00022D08">
        <w:t>9</w:t>
      </w:r>
      <w:r w:rsidR="00D840B4" w:rsidRPr="00022D08">
        <w:t xml:space="preserve"> </w:t>
      </w:r>
      <w:r w:rsidRPr="00022D08">
        <w:t xml:space="preserve">se stabilesc de către aceştia pe baza fişelor de fundamentare ale proiectelor propuse la finanţare/finanţate în cadrul programelor. Fişele de fundamentare </w:t>
      </w:r>
      <w:r w:rsidR="00AE04A1" w:rsidRPr="00022D08">
        <w:t>ale beneficiarilor prevăzuți la art. 7 alin</w:t>
      </w:r>
      <w:r w:rsidR="0049603C">
        <w:t>.</w:t>
      </w:r>
      <w:r w:rsidR="00AE04A1" w:rsidRPr="00022D08">
        <w:t xml:space="preserve"> (1)–(</w:t>
      </w:r>
      <w:r w:rsidR="00AF7FE2" w:rsidRPr="00022D08">
        <w:t>7</w:t>
      </w:r>
      <w:r w:rsidR="00AE04A1" w:rsidRPr="00022D08">
        <w:t xml:space="preserve">) </w:t>
      </w:r>
      <w:r w:rsidRPr="00022D08">
        <w:t>sunt avizate de principiu de către autorităţile de management, inclusiv în funcţie de cheltuielile estimate pentru anul respectiv, în cazul proiectelor aflate în implementare conform contractelor/deciziilor de finanţare.</w:t>
      </w:r>
    </w:p>
    <w:p w14:paraId="6818FF36" w14:textId="2C9B052A" w:rsidR="00773554" w:rsidRPr="00022D08" w:rsidRDefault="00773554" w:rsidP="004F67E0">
      <w:pPr>
        <w:pStyle w:val="NormalWeb"/>
        <w:spacing w:before="0" w:beforeAutospacing="0" w:after="120" w:afterAutospacing="0"/>
        <w:ind w:firstLine="426"/>
        <w:jc w:val="both"/>
      </w:pPr>
      <w:r w:rsidRPr="00022D08">
        <w:t>(</w:t>
      </w:r>
      <w:r w:rsidR="00E60B70" w:rsidRPr="00022D08">
        <w:t>2</w:t>
      </w:r>
      <w:r w:rsidRPr="00022D08">
        <w:t>) Avizul de principiu al autorităţii de management se acordă pe baza informaţiilor din fişa de fundamentare a proiectului propus la finanţare şi se referă la eligibilitatea activităţilor din cadrul proiectului, fără a reprezenta un angajament al acesteia de a accepta la finanţare proiectul respectiv.</w:t>
      </w:r>
    </w:p>
    <w:p w14:paraId="67B64180" w14:textId="29984374" w:rsidR="00035B3A" w:rsidRPr="00022D08" w:rsidRDefault="00035B3A" w:rsidP="004F67E0">
      <w:pPr>
        <w:pStyle w:val="NormalWeb"/>
        <w:spacing w:before="0" w:beforeAutospacing="0" w:after="120" w:afterAutospacing="0"/>
        <w:ind w:firstLine="426"/>
        <w:jc w:val="both"/>
      </w:pPr>
      <w:r w:rsidRPr="00022D08">
        <w:t>(3) Se autorizează ordonatorii principali de credite prevăzuţi la art. 7 şi 9</w:t>
      </w:r>
      <w:r w:rsidR="0065277E" w:rsidRPr="00022D08">
        <w:t xml:space="preserve">, precum și Ministerul Finanțelor pentru </w:t>
      </w:r>
      <w:r w:rsidR="0059557F">
        <w:t>A</w:t>
      </w:r>
      <w:r w:rsidR="0065277E" w:rsidRPr="00022D08">
        <w:t xml:space="preserve">gențiile </w:t>
      </w:r>
      <w:r w:rsidR="005D3EBB" w:rsidRPr="00022D08">
        <w:t xml:space="preserve">pentru </w:t>
      </w:r>
      <w:r w:rsidR="0059557F">
        <w:t>D</w:t>
      </w:r>
      <w:r w:rsidR="0065277E" w:rsidRPr="00022D08">
        <w:t xml:space="preserve">ezvoltare </w:t>
      </w:r>
      <w:r w:rsidR="0059557F">
        <w:t>R</w:t>
      </w:r>
      <w:r w:rsidR="0065277E" w:rsidRPr="00022D08">
        <w:t xml:space="preserve">egională în calitate de beneficiari în cadrul </w:t>
      </w:r>
      <w:r w:rsidR="00192928">
        <w:t>P</w:t>
      </w:r>
      <w:r w:rsidR="0065277E" w:rsidRPr="00022D08">
        <w:t xml:space="preserve">rogramelor </w:t>
      </w:r>
      <w:r w:rsidR="00192928">
        <w:t>O</w:t>
      </w:r>
      <w:r w:rsidR="0065277E" w:rsidRPr="00022D08">
        <w:t xml:space="preserve">peraționale </w:t>
      </w:r>
      <w:r w:rsidR="00192928">
        <w:t>R</w:t>
      </w:r>
      <w:r w:rsidR="0065277E" w:rsidRPr="00022D08">
        <w:t>egionale</w:t>
      </w:r>
      <w:r w:rsidR="00D87A79" w:rsidRPr="00022D08">
        <w:t xml:space="preserve"> pentru sumele prevăzute la art. </w:t>
      </w:r>
      <w:r w:rsidR="000E18F8" w:rsidRPr="00022D08">
        <w:t>12</w:t>
      </w:r>
      <w:r w:rsidR="00D87A79" w:rsidRPr="00022D08">
        <w:t xml:space="preserve"> alin. (</w:t>
      </w:r>
      <w:r w:rsidR="005D3EBB" w:rsidRPr="00022D08">
        <w:t>1</w:t>
      </w:r>
      <w:r w:rsidR="00D87A79" w:rsidRPr="00022D08">
        <w:t>)</w:t>
      </w:r>
      <w:r w:rsidR="005D3EBB" w:rsidRPr="00022D08">
        <w:t xml:space="preserve"> și (5)</w:t>
      </w:r>
      <w:r w:rsidR="0065277E" w:rsidRPr="00022D08">
        <w:t>,</w:t>
      </w:r>
      <w:r w:rsidRPr="00022D08">
        <w:t xml:space="preserve"> </w:t>
      </w:r>
      <w:r w:rsidRPr="00022D08">
        <w:lastRenderedPageBreak/>
        <w:t>să efectueze, în condiţiile Legii nr. 500/2002, cu modificările şi completările ulterioare, redistribuiri de fonduri între proiectele finanţate/propuse la finanţare în cadrul titlului din clasificaţia bugetară referitor la proiecte cu finanţare din fonduri externe nerambursabile aferente cadrului financiar 2021-2027, precum şi virări de credite bugetare şi credite de angajament neutilizate de la alte titluri ori capitole de cheltuieli, astfel încât să se asigure implementarea corespunzătoare a acestor proiecte şi/sau să se asigure finanţarea unor proiecte noi. Aceste modificări vor fi comunicate lunar Ministerului Finanţelor de către ordonatorii principali ai bugetului de stat, bugetului asigurărilor sociale de stat sau bugetelor fondurilor speciale, însoţite de anexele corespunzătoare la bugetul acestora.</w:t>
      </w:r>
    </w:p>
    <w:p w14:paraId="1EDCAF01" w14:textId="720E4FB4" w:rsidR="00A33259" w:rsidRPr="00022D08" w:rsidRDefault="00A33259" w:rsidP="004F67E0">
      <w:pPr>
        <w:pStyle w:val="NormalWeb"/>
        <w:spacing w:before="0" w:beforeAutospacing="0" w:after="120" w:afterAutospacing="0"/>
        <w:ind w:firstLine="426"/>
        <w:jc w:val="both"/>
      </w:pPr>
      <w:r w:rsidRPr="00022D08">
        <w:t>(4) Se autorizează Ministerul Finanţelor ca, pe baza comunicărilor transmise de ordonatorii principali de credite, să aprobe repartizarea pe trimestre a mod</w:t>
      </w:r>
      <w:r w:rsidR="00284304" w:rsidRPr="00022D08">
        <w:t>ificărilor prevăzute la alin. (3</w:t>
      </w:r>
      <w:r w:rsidRPr="00022D08">
        <w:t>).</w:t>
      </w:r>
    </w:p>
    <w:p w14:paraId="04BC60BB" w14:textId="4ACB6069" w:rsidR="00EA1001" w:rsidRPr="00022D08" w:rsidRDefault="00440EA0" w:rsidP="004F67E0">
      <w:pPr>
        <w:pStyle w:val="NormalWeb"/>
        <w:spacing w:before="0" w:beforeAutospacing="0" w:after="120" w:afterAutospacing="0"/>
        <w:ind w:firstLine="426"/>
        <w:jc w:val="both"/>
        <w:rPr>
          <w:color w:val="0000FF"/>
        </w:rPr>
      </w:pPr>
      <w:r w:rsidRPr="00022D08">
        <w:rPr>
          <w:color w:val="0000FF"/>
        </w:rPr>
        <w:t xml:space="preserve">ART. </w:t>
      </w:r>
      <w:r w:rsidR="00971AB9" w:rsidRPr="00022D08">
        <w:rPr>
          <w:color w:val="0000FF"/>
        </w:rPr>
        <w:t xml:space="preserve"> 11</w:t>
      </w:r>
    </w:p>
    <w:p w14:paraId="49D7A300" w14:textId="2BCF361C" w:rsidR="00EA1001" w:rsidRPr="00022D08" w:rsidRDefault="00440EA0" w:rsidP="004F67E0">
      <w:pPr>
        <w:pStyle w:val="NormalWeb"/>
        <w:spacing w:before="0" w:beforeAutospacing="0" w:after="120" w:afterAutospacing="0"/>
        <w:jc w:val="both"/>
      </w:pPr>
      <w:r w:rsidRPr="00022D08">
        <w:t> </w:t>
      </w:r>
      <w:r w:rsidRPr="00022D08">
        <w:t> </w:t>
      </w:r>
      <w:r w:rsidR="00D14564" w:rsidRPr="00022D08">
        <w:t xml:space="preserve">(1) </w:t>
      </w:r>
      <w:r w:rsidRPr="00022D08">
        <w:t>În bugetele ordonatorilor principali de credite cu rol de autoritate de management</w:t>
      </w:r>
      <w:r w:rsidR="00276FA3" w:rsidRPr="00022D08">
        <w:t xml:space="preserve"> </w:t>
      </w:r>
      <w:r w:rsidRPr="00022D08">
        <w:t>se cuprind:</w:t>
      </w:r>
    </w:p>
    <w:p w14:paraId="70951243" w14:textId="7BB67D69" w:rsidR="00EA1001" w:rsidRPr="00022D08" w:rsidRDefault="00440EA0" w:rsidP="00E16DCC">
      <w:pPr>
        <w:pStyle w:val="NormalWeb"/>
        <w:spacing w:before="0" w:beforeAutospacing="0" w:after="120" w:afterAutospacing="0"/>
        <w:ind w:firstLine="567"/>
        <w:jc w:val="both"/>
      </w:pPr>
      <w:r w:rsidRPr="00022D08">
        <w:t xml:space="preserve">a) sumele reprezentând cofinanţarea publică asigurată de la bugetul de stat pentru proiectele finanţate din fonduri europene ai căror beneficiari/lideri de parteneriat/parteneri sunt alţii decât cei prevăzuţi la art. </w:t>
      </w:r>
      <w:r w:rsidR="00D51B8E" w:rsidRPr="00022D08">
        <w:t xml:space="preserve">7 </w:t>
      </w:r>
      <w:r w:rsidRPr="00022D08">
        <w:t>alin. (1)-(</w:t>
      </w:r>
      <w:r w:rsidR="00AF7FE2" w:rsidRPr="00022D08">
        <w:t>5</w:t>
      </w:r>
      <w:r w:rsidRPr="00022D08">
        <w:t>) şi (</w:t>
      </w:r>
      <w:r w:rsidR="00AF7FE2" w:rsidRPr="00022D08">
        <w:t>7</w:t>
      </w:r>
      <w:r w:rsidRPr="00022D08">
        <w:t>);</w:t>
      </w:r>
    </w:p>
    <w:p w14:paraId="21EA7753" w14:textId="63507BEB" w:rsidR="00EA1001" w:rsidRPr="00022D08" w:rsidRDefault="00440EA0" w:rsidP="00E16DCC">
      <w:pPr>
        <w:pStyle w:val="NormalWeb"/>
        <w:spacing w:before="0" w:beforeAutospacing="0" w:after="120" w:afterAutospacing="0"/>
        <w:ind w:firstLine="567"/>
        <w:jc w:val="both"/>
      </w:pPr>
      <w:r w:rsidRPr="00022D08">
        <w:t>b) sumele necesare plăţii creanţelor bugetare ale bugetului Uniunii Europene şi/sau bugetului de stat, ca urmare a unor nereguli sau corecţii financiare, în cadrul programului gestionat, inclusiv majorările de întârziere ca urmare a imposibilităţii recuperării ori, după caz, a nerecuperării la timp de la beneficiari;</w:t>
      </w:r>
      <w:r w:rsidR="00D43EEB" w:rsidRPr="00022D08">
        <w:t xml:space="preserve"> </w:t>
      </w:r>
    </w:p>
    <w:p w14:paraId="3AF05CAE" w14:textId="4BD67DD6" w:rsidR="00EA1001" w:rsidRPr="00022D08" w:rsidRDefault="00440EA0" w:rsidP="00E16DCC">
      <w:pPr>
        <w:pStyle w:val="NormalWeb"/>
        <w:spacing w:before="0" w:beforeAutospacing="0" w:after="120" w:afterAutospacing="0"/>
        <w:ind w:firstLine="567"/>
        <w:jc w:val="both"/>
      </w:pPr>
      <w:r w:rsidRPr="00022D08">
        <w:t>c) sumele necesare finanţării cheltuielilor aferente transferului de fonduri din conturile proprii în conturile beneficiarilor şi/sau în contul</w:t>
      </w:r>
      <w:r w:rsidR="00A65F53" w:rsidRPr="00022D08">
        <w:t xml:space="preserve"> organismului de execuție al instrumentului financiar</w:t>
      </w:r>
      <w:r w:rsidRPr="00022D08">
        <w:t>;</w:t>
      </w:r>
    </w:p>
    <w:p w14:paraId="32205B86" w14:textId="502991FF" w:rsidR="00EA1001" w:rsidRPr="00022D08" w:rsidRDefault="00440EA0" w:rsidP="00E16DCC">
      <w:pPr>
        <w:pStyle w:val="NormalWeb"/>
        <w:spacing w:before="0" w:beforeAutospacing="0" w:after="120" w:afterAutospacing="0"/>
        <w:ind w:firstLine="567"/>
        <w:jc w:val="both"/>
      </w:pPr>
      <w:r w:rsidRPr="00022D08">
        <w:t xml:space="preserve">d) sumele necesare pentru finanţarea diferenţelor rezultate la închiderea programelor, ca urmare a depăşirii sumelor alocate în euro la nivel de program, prin încheierea contractelor/deciziilor de finanţare, potrivit prevederilor art. </w:t>
      </w:r>
      <w:r w:rsidR="00D51B8E" w:rsidRPr="00022D08">
        <w:t>15</w:t>
      </w:r>
      <w:r w:rsidRPr="00022D08">
        <w:t>;</w:t>
      </w:r>
    </w:p>
    <w:p w14:paraId="1E63F521" w14:textId="63E09EC7" w:rsidR="00EA1001" w:rsidRPr="00022D08" w:rsidRDefault="00E33F34" w:rsidP="00E16DCC">
      <w:pPr>
        <w:pStyle w:val="NormalWeb"/>
        <w:spacing w:before="0" w:beforeAutospacing="0" w:after="120" w:afterAutospacing="0"/>
        <w:ind w:firstLine="567"/>
        <w:jc w:val="both"/>
      </w:pPr>
      <w:r w:rsidRPr="00022D08">
        <w:t>e</w:t>
      </w:r>
      <w:r w:rsidR="00440EA0" w:rsidRPr="00022D08">
        <w:t xml:space="preserve">) sumele necesare pentru finanţarea cheltuielilor aferente contractelor/deciziilor de finanţare încheiate potrivit prevederilor art. </w:t>
      </w:r>
      <w:r w:rsidR="00D51B8E" w:rsidRPr="00022D08">
        <w:t xml:space="preserve">15 </w:t>
      </w:r>
      <w:r w:rsidR="00440EA0" w:rsidRPr="00022D08">
        <w:t>alin. (</w:t>
      </w:r>
      <w:r w:rsidR="005D3EBB" w:rsidRPr="00022D08">
        <w:t>1</w:t>
      </w:r>
      <w:r w:rsidR="00440EA0" w:rsidRPr="00022D08">
        <w:t>), ca urmare a depăşirii sumelor alocate în euro la nivel de program;</w:t>
      </w:r>
    </w:p>
    <w:p w14:paraId="04EE778D" w14:textId="23468307" w:rsidR="00EA1001" w:rsidRPr="00022D08" w:rsidRDefault="00A51AFA" w:rsidP="00E16DCC">
      <w:pPr>
        <w:pStyle w:val="NormalWeb"/>
        <w:spacing w:before="0" w:beforeAutospacing="0" w:after="120" w:afterAutospacing="0"/>
        <w:ind w:firstLine="567"/>
        <w:jc w:val="both"/>
      </w:pPr>
      <w:r w:rsidRPr="00022D08">
        <w:t>f</w:t>
      </w:r>
      <w:r w:rsidR="00440EA0" w:rsidRPr="00022D08">
        <w:t>) sumele necesare pentru acoperirea consecinţelor financiare ale întreruperii termenului de plată/suspendării plăţilor de către Comisia Europeană, în conformitate cu prevederile regulamentelor Uniunii Europene;</w:t>
      </w:r>
    </w:p>
    <w:p w14:paraId="4B6D0090" w14:textId="0E09A689" w:rsidR="00EA1001" w:rsidRPr="00022D08" w:rsidRDefault="00A51AFA" w:rsidP="00E16DCC">
      <w:pPr>
        <w:pStyle w:val="NormalWeb"/>
        <w:spacing w:before="0" w:beforeAutospacing="0" w:after="120" w:afterAutospacing="0"/>
        <w:ind w:firstLine="567"/>
        <w:jc w:val="both"/>
      </w:pPr>
      <w:r w:rsidRPr="00022D08">
        <w:t>g</w:t>
      </w:r>
      <w:r w:rsidR="00440EA0" w:rsidRPr="00022D08">
        <w:t xml:space="preserve">) sumele necesare pentru acoperirea </w:t>
      </w:r>
      <w:r w:rsidR="004F67E0" w:rsidRPr="00022D08">
        <w:t>consecințelor</w:t>
      </w:r>
      <w:r w:rsidR="00440EA0" w:rsidRPr="00022D08">
        <w:t xml:space="preserve"> financiare ale dezangajării automate, în conformitate cu prevederile regulamentelor </w:t>
      </w:r>
      <w:r w:rsidR="00E3020E" w:rsidRPr="00022D08">
        <w:t>Uniunii Europene</w:t>
      </w:r>
      <w:r w:rsidR="00440EA0" w:rsidRPr="00022D08">
        <w:t>;</w:t>
      </w:r>
    </w:p>
    <w:p w14:paraId="2FBB71D3" w14:textId="25782AAB" w:rsidR="00EA1001" w:rsidRPr="00022D08" w:rsidRDefault="004F67E0" w:rsidP="00E16DCC">
      <w:pPr>
        <w:pStyle w:val="NormalWeb"/>
        <w:spacing w:before="0" w:beforeAutospacing="0" w:after="120" w:afterAutospacing="0"/>
        <w:ind w:firstLine="567"/>
        <w:jc w:val="both"/>
      </w:pPr>
      <w:r w:rsidRPr="00022D08">
        <w:t>h</w:t>
      </w:r>
      <w:r w:rsidR="00440EA0" w:rsidRPr="00022D08">
        <w:t xml:space="preserve">) sumele necesare reîntregirii conturilor </w:t>
      </w:r>
      <w:r w:rsidRPr="00022D08">
        <w:t>Autorității</w:t>
      </w:r>
      <w:r w:rsidR="00440EA0" w:rsidRPr="00022D08">
        <w:t xml:space="preserve"> de </w:t>
      </w:r>
      <w:r w:rsidR="0059557F">
        <w:t>C</w:t>
      </w:r>
      <w:r w:rsidR="00440EA0" w:rsidRPr="00022D08">
        <w:t>ertificare</w:t>
      </w:r>
      <w:r w:rsidR="006F19F3" w:rsidRPr="00022D08">
        <w:t xml:space="preserve"> </w:t>
      </w:r>
      <w:r w:rsidR="00981DCF" w:rsidRPr="00022D08">
        <w:t xml:space="preserve">și </w:t>
      </w:r>
      <w:r w:rsidR="0059557F">
        <w:t>P</w:t>
      </w:r>
      <w:r w:rsidR="00981DCF" w:rsidRPr="00022D08">
        <w:t>lată</w:t>
      </w:r>
      <w:r w:rsidR="00440EA0" w:rsidRPr="00022D08">
        <w:t xml:space="preserve">, în cazul aplicării prevederilor art. </w:t>
      </w:r>
      <w:r w:rsidR="00034D94" w:rsidRPr="00022D08">
        <w:t xml:space="preserve">100 </w:t>
      </w:r>
      <w:r w:rsidR="00440EA0" w:rsidRPr="00022D08">
        <w:t xml:space="preserve">alin. (2) din Regulamentul (UE) nr. </w:t>
      </w:r>
      <w:r w:rsidR="00327F0B" w:rsidRPr="00022D08">
        <w:t xml:space="preserve">1060/2021, </w:t>
      </w:r>
      <w:r w:rsidR="00440EA0" w:rsidRPr="00022D08">
        <w:t xml:space="preserve">la solicitarea </w:t>
      </w:r>
      <w:r w:rsidR="00A202B2" w:rsidRPr="00022D08">
        <w:t>Autorității</w:t>
      </w:r>
      <w:r w:rsidR="00440EA0" w:rsidRPr="00022D08">
        <w:t xml:space="preserve"> de </w:t>
      </w:r>
      <w:r w:rsidR="0059557F">
        <w:t>C</w:t>
      </w:r>
      <w:r w:rsidR="00440EA0" w:rsidRPr="00022D08">
        <w:t>ertificare</w:t>
      </w:r>
      <w:r w:rsidR="00981DCF" w:rsidRPr="00022D08">
        <w:t xml:space="preserve"> și </w:t>
      </w:r>
      <w:r w:rsidR="0059557F">
        <w:t>P</w:t>
      </w:r>
      <w:r w:rsidR="00981DCF" w:rsidRPr="00022D08">
        <w:t>lată</w:t>
      </w:r>
      <w:r w:rsidR="00440EA0" w:rsidRPr="00022D08">
        <w:t>;</w:t>
      </w:r>
    </w:p>
    <w:p w14:paraId="450A7981" w14:textId="13CFC9AA" w:rsidR="00EA1001" w:rsidRPr="00022D08" w:rsidRDefault="00A51AFA" w:rsidP="00E16DCC">
      <w:pPr>
        <w:pStyle w:val="NormalWeb"/>
        <w:spacing w:before="0" w:beforeAutospacing="0" w:after="120" w:afterAutospacing="0"/>
        <w:ind w:firstLine="567"/>
        <w:jc w:val="both"/>
      </w:pPr>
      <w:r w:rsidRPr="00022D08">
        <w:t>i</w:t>
      </w:r>
      <w:r w:rsidR="00440EA0" w:rsidRPr="00022D08">
        <w:t xml:space="preserve">) sumele necesare rambursării cheltuielilor/achitării cererilor de plată pentru beneficiari, </w:t>
      </w:r>
      <w:r w:rsidR="004F67E0" w:rsidRPr="00022D08">
        <w:t>alții</w:t>
      </w:r>
      <w:r w:rsidR="00440EA0" w:rsidRPr="00022D08">
        <w:t xml:space="preserve"> decât cei </w:t>
      </w:r>
      <w:r w:rsidR="004F67E0" w:rsidRPr="00022D08">
        <w:t>prevăzuți</w:t>
      </w:r>
      <w:r w:rsidR="00440EA0" w:rsidRPr="00022D08">
        <w:t xml:space="preserve"> la art. </w:t>
      </w:r>
      <w:r w:rsidR="00D51B8E" w:rsidRPr="00022D08">
        <w:t xml:space="preserve">7 </w:t>
      </w:r>
      <w:r w:rsidR="00440EA0" w:rsidRPr="00022D08">
        <w:t>alin. (1)-(</w:t>
      </w:r>
      <w:r w:rsidR="00AF7FE2" w:rsidRPr="00022D08">
        <w:t>5</w:t>
      </w:r>
      <w:r w:rsidR="00440EA0" w:rsidRPr="00022D08">
        <w:t>) şi (</w:t>
      </w:r>
      <w:r w:rsidR="00AF7FE2" w:rsidRPr="00022D08">
        <w:t>7</w:t>
      </w:r>
      <w:r w:rsidR="00440EA0" w:rsidRPr="00022D08">
        <w:t>), conform prevederilor cadrului legal naţional şi autorizate de autoritatea de management, dar care ulterior nu sunt considerate eligibile în relaţia cu Comisia Europeană, altele decât cele prevăzute la lit. b);</w:t>
      </w:r>
    </w:p>
    <w:p w14:paraId="3DE41923" w14:textId="52795572" w:rsidR="00EA1001" w:rsidRPr="00022D08" w:rsidRDefault="00A51AFA" w:rsidP="00E16DCC">
      <w:pPr>
        <w:pStyle w:val="NormalWeb"/>
        <w:spacing w:before="0" w:beforeAutospacing="0" w:after="120" w:afterAutospacing="0"/>
        <w:ind w:firstLine="567"/>
        <w:jc w:val="both"/>
      </w:pPr>
      <w:r w:rsidRPr="00022D08">
        <w:t>j</w:t>
      </w:r>
      <w:r w:rsidR="00440EA0" w:rsidRPr="00022D08">
        <w:t xml:space="preserve">) sumele necesare pentru plata cheltuielilor solicitate prin cereri de plată/rambursare de beneficiari, pentru care s-au întocmit titluri de creanţă prin care s-au aplicat corecţii financiare ori pentru care s-au aplicat reduceri procentuale, potrivit prevederilor Ordonanţei de urgenţă a </w:t>
      </w:r>
      <w:r w:rsidR="00440EA0" w:rsidRPr="00022D08">
        <w:lastRenderedPageBreak/>
        <w:t>Guvernului nr. 66/2011, aprobată cu modificări şi completări prin Legea nr. 142/2012, cu modificările şi completările ulterioare, ori s-au stabilit cheltuieli neeligibile în cazul în care instanţele de judecată au suspendat executarea acestora;</w:t>
      </w:r>
    </w:p>
    <w:p w14:paraId="72A5344B" w14:textId="22F62101" w:rsidR="00EA1001" w:rsidRPr="00022D08" w:rsidRDefault="00440EA0" w:rsidP="004F67E0">
      <w:pPr>
        <w:pStyle w:val="NormalWeb"/>
        <w:spacing w:before="0" w:beforeAutospacing="0" w:after="120" w:afterAutospacing="0"/>
        <w:jc w:val="both"/>
      </w:pPr>
      <w:r w:rsidRPr="00022D08">
        <w:t> </w:t>
      </w:r>
      <w:r w:rsidRPr="00022D08">
        <w:t> </w:t>
      </w:r>
      <w:r w:rsidR="00A51AFA" w:rsidRPr="00022D08">
        <w:t>k</w:t>
      </w:r>
      <w:r w:rsidRPr="00022D08">
        <w:t>) sumele necesare pentru plata cheltuielilor solicitate de beneficiari prin cereri de rambursare/cereri de plată, pentru care a fost formulată o sesizare de fraudă. Aceste sume se pot achita până la</w:t>
      </w:r>
      <w:r w:rsidR="008766DB" w:rsidRPr="00022D08">
        <w:t xml:space="preserve"> </w:t>
      </w:r>
      <w:r w:rsidR="00C85310" w:rsidRPr="00022D08">
        <w:t>trimiterea în judecată</w:t>
      </w:r>
      <w:r w:rsidRPr="00022D08">
        <w:t xml:space="preserve">. Pentru beneficiarii, alţii decât operatorii regionali, astfel cum sunt definiţi la art. 2 lit. h) din Legea serviciilor comunitare de utilităţi publice nr. 51/2006, republicată, cu completările ulterioare, şi cei prevăzuţi la art. </w:t>
      </w:r>
      <w:r w:rsidR="00D51B8E" w:rsidRPr="00022D08">
        <w:t xml:space="preserve">7 </w:t>
      </w:r>
      <w:r w:rsidRPr="00022D08">
        <w:t xml:space="preserve">şi </w:t>
      </w:r>
      <w:r w:rsidR="00D51B8E" w:rsidRPr="00022D08">
        <w:t>8</w:t>
      </w:r>
      <w:r w:rsidRPr="00022D08">
        <w:t xml:space="preserve">, aceste sume se vor achita </w:t>
      </w:r>
      <w:r w:rsidR="00032AD0" w:rsidRPr="00022D08">
        <w:t>condiționa</w:t>
      </w:r>
      <w:r w:rsidR="00E41D3A" w:rsidRPr="00022D08">
        <w:t>t</w:t>
      </w:r>
      <w:r w:rsidR="00032AD0" w:rsidRPr="00022D08">
        <w:t xml:space="preserve"> de prezentarea</w:t>
      </w:r>
      <w:r w:rsidRPr="00022D08">
        <w:t xml:space="preserve"> unui instrument de garantare, emis în condiţiile legii de către o societate bancară sau de către o societate de asigurări, în cuantumul </w:t>
      </w:r>
      <w:r w:rsidR="00CE6509" w:rsidRPr="00022D08">
        <w:t xml:space="preserve">sumei </w:t>
      </w:r>
      <w:r w:rsidRPr="00022D08">
        <w:t>solicitate la rambursare/plată prin cererea curentă</w:t>
      </w:r>
      <w:r w:rsidR="00032AD0" w:rsidRPr="00022D08">
        <w:t>. Instrumentul de garantare trebuie să fie valabil până la soluționarea sesizării de fraudă, respectiv până la trimiterea în judecată</w:t>
      </w:r>
      <w:r w:rsidRPr="00022D08">
        <w:t>;</w:t>
      </w:r>
    </w:p>
    <w:p w14:paraId="46D4269E" w14:textId="575CE094" w:rsidR="00EA1001" w:rsidRPr="00022D08" w:rsidRDefault="00440EA0" w:rsidP="004F67E0">
      <w:pPr>
        <w:pStyle w:val="NormalWeb"/>
        <w:spacing w:before="0" w:beforeAutospacing="0" w:after="120" w:afterAutospacing="0"/>
        <w:jc w:val="both"/>
      </w:pPr>
      <w:r w:rsidRPr="00022D08">
        <w:t> </w:t>
      </w:r>
      <w:r w:rsidRPr="00022D08">
        <w:t> </w:t>
      </w:r>
      <w:r w:rsidR="00A51AFA" w:rsidRPr="00022D08">
        <w:t>l</w:t>
      </w:r>
      <w:r w:rsidRPr="00022D08">
        <w:t>) sumele necesare pentru punerea în aplicare a hotărârilor judecătoreşti definitive prin care se admit parţial sau integral pretenţiile beneficiarilor/liderilor de parteneriat/partenerilor, inclusiv dobânzi penalizatoare şi cheltuieli de judecată în cuantumul stabilit prin hotărâre;</w:t>
      </w:r>
    </w:p>
    <w:p w14:paraId="53DA6186" w14:textId="2DFD8528" w:rsidR="00EA1001" w:rsidRPr="00022D08" w:rsidRDefault="00440EA0" w:rsidP="004F67E0">
      <w:pPr>
        <w:pStyle w:val="NormalWeb"/>
        <w:spacing w:before="0" w:beforeAutospacing="0" w:after="120" w:afterAutospacing="0"/>
        <w:jc w:val="both"/>
      </w:pPr>
      <w:r w:rsidRPr="00022D08">
        <w:t> </w:t>
      </w:r>
      <w:r w:rsidRPr="00022D08">
        <w:t> </w:t>
      </w:r>
      <w:r w:rsidR="00A51AFA" w:rsidRPr="00022D08">
        <w:t>m</w:t>
      </w:r>
      <w:r w:rsidRPr="00022D08">
        <w:t xml:space="preserve">) sumele rezultate din aplicarea dobânzii datorate pentru neachitarea la termen a creanţelor bugetare aferente sumelor prevăzute la lit. </w:t>
      </w:r>
      <w:r w:rsidR="00981DCF" w:rsidRPr="00022D08">
        <w:t>i</w:t>
      </w:r>
      <w:r w:rsidR="00360CE6" w:rsidRPr="00022D08">
        <w:t>)</w:t>
      </w:r>
      <w:r w:rsidRPr="00022D08">
        <w:t xml:space="preserve"> şi </w:t>
      </w:r>
      <w:r w:rsidR="00360CE6" w:rsidRPr="00022D08">
        <w:t xml:space="preserve"> </w:t>
      </w:r>
      <w:r w:rsidR="00981DCF" w:rsidRPr="00022D08">
        <w:t>l</w:t>
      </w:r>
      <w:r w:rsidRPr="00022D08">
        <w:t>), stabilite în aplicarea prevederilor Ordonanţei de urgenţă a Guvernului nr. 66/2011, aprobată cu modificări şi completări prin Legea nr. 142/2012, cu modificările şi completările ulterioare;</w:t>
      </w:r>
    </w:p>
    <w:p w14:paraId="4BCE58D6" w14:textId="5C53CBFF" w:rsidR="00EA1001" w:rsidRPr="00022D08" w:rsidRDefault="00440EA0" w:rsidP="004F67E0">
      <w:pPr>
        <w:pStyle w:val="NormalWeb"/>
        <w:spacing w:before="0" w:beforeAutospacing="0" w:after="120" w:afterAutospacing="0"/>
        <w:jc w:val="both"/>
      </w:pPr>
      <w:r w:rsidRPr="00022D08">
        <w:t> </w:t>
      </w:r>
      <w:r w:rsidRPr="00022D08">
        <w:t> </w:t>
      </w:r>
      <w:r w:rsidR="004D451A" w:rsidRPr="00022D08">
        <w:t xml:space="preserve"> </w:t>
      </w:r>
      <w:r w:rsidR="00A51AFA" w:rsidRPr="00022D08">
        <w:t>n</w:t>
      </w:r>
      <w:r w:rsidRPr="00022D08">
        <w:t xml:space="preserve">) sumele necesare pentru plata dobânzilor şi penalităţilor de întârziere pentru neachitarea în termenul de scadenţă a sumelor alocate din venituri din privatizare, precum şi a diferenţelor de curs valutar rezultate ca urmare a neutilizării integrale a sumelor alocate din venituri din privatizare. </w:t>
      </w:r>
    </w:p>
    <w:p w14:paraId="1154F107" w14:textId="383A03E3" w:rsidR="00EA1001" w:rsidRPr="00022D08" w:rsidRDefault="00440EA0" w:rsidP="004F67E0">
      <w:pPr>
        <w:pStyle w:val="NormalWeb"/>
        <w:tabs>
          <w:tab w:val="left" w:pos="567"/>
        </w:tabs>
        <w:spacing w:before="0" w:beforeAutospacing="0" w:after="120" w:afterAutospacing="0"/>
        <w:jc w:val="both"/>
      </w:pPr>
      <w:r w:rsidRPr="00022D08">
        <w:t> </w:t>
      </w:r>
      <w:r w:rsidRPr="00022D08">
        <w:t> </w:t>
      </w:r>
      <w:r w:rsidR="005526B6" w:rsidRPr="00022D08">
        <w:t>o</w:t>
      </w:r>
      <w:r w:rsidRPr="00022D08">
        <w:t>) sumele necesare pentru plata cheltuielilor neeligibile aferente instrumentelor financiare, inclusiv cele prevăzute în clauza 8 «Cheltuieli suplimentare» din acordul de finanţare;</w:t>
      </w:r>
    </w:p>
    <w:p w14:paraId="02AF54BE" w14:textId="24B3E5B9" w:rsidR="00EA1001" w:rsidRPr="00022D08" w:rsidRDefault="00440EA0" w:rsidP="004F67E0">
      <w:pPr>
        <w:pStyle w:val="NormalWeb"/>
        <w:spacing w:before="0" w:beforeAutospacing="0" w:after="120" w:afterAutospacing="0"/>
        <w:jc w:val="both"/>
      </w:pPr>
      <w:r w:rsidRPr="00022D08">
        <w:t> </w:t>
      </w:r>
      <w:r w:rsidRPr="00022D08">
        <w:t> </w:t>
      </w:r>
      <w:r w:rsidR="005526B6" w:rsidRPr="00022D08">
        <w:t>p</w:t>
      </w:r>
      <w:r w:rsidRPr="00022D08">
        <w:t>) sumele necesare pentru finanţarea diferenţelor nefavorabile de curs valutar, aferente gestionării instrumentelor financiare;</w:t>
      </w:r>
    </w:p>
    <w:p w14:paraId="1B529D2C" w14:textId="24809DE9" w:rsidR="00EA1001" w:rsidRPr="00022D08" w:rsidRDefault="00440EA0" w:rsidP="004F67E0">
      <w:pPr>
        <w:pStyle w:val="NormalWeb"/>
        <w:spacing w:before="0" w:beforeAutospacing="0" w:after="120" w:afterAutospacing="0"/>
        <w:jc w:val="both"/>
      </w:pPr>
      <w:r w:rsidRPr="00022D08">
        <w:t> </w:t>
      </w:r>
      <w:r w:rsidRPr="00022D08">
        <w:t> </w:t>
      </w:r>
      <w:r w:rsidR="005526B6" w:rsidRPr="00022D08">
        <w:t>q</w:t>
      </w:r>
      <w:r w:rsidRPr="00022D08">
        <w:t>) sumele necesare asigurării cheltuielilor cu taxele notariale, incluzând onorariul notarial şi oricare alte taxe aferente autentificării acordului de finanţare;</w:t>
      </w:r>
    </w:p>
    <w:p w14:paraId="4B64518A" w14:textId="76451D55" w:rsidR="00EA1001" w:rsidRPr="00022D08" w:rsidRDefault="00440EA0" w:rsidP="004F67E0">
      <w:pPr>
        <w:pStyle w:val="NormalWeb"/>
        <w:spacing w:before="0" w:beforeAutospacing="0" w:after="120" w:afterAutospacing="0"/>
        <w:jc w:val="both"/>
      </w:pPr>
      <w:r w:rsidRPr="00022D08">
        <w:t> </w:t>
      </w:r>
      <w:r w:rsidRPr="00022D08">
        <w:t> </w:t>
      </w:r>
      <w:r w:rsidR="005526B6" w:rsidRPr="00022D08">
        <w:t>r</w:t>
      </w:r>
      <w:r w:rsidRPr="00022D08">
        <w:t>) sumele reprezentând cofinanţarea publică asigurată de la bugetul de stat aferentă instrumentelor financiare care se vor reflecta la o poziţie distinctă în clasificaţia bugetară</w:t>
      </w:r>
      <w:r w:rsidR="00AB3AEE" w:rsidRPr="00022D08">
        <w:t>;</w:t>
      </w:r>
    </w:p>
    <w:p w14:paraId="62990095" w14:textId="6BCECE59" w:rsidR="00EA1001" w:rsidRPr="00022D08" w:rsidRDefault="00440EA0" w:rsidP="004F67E0">
      <w:pPr>
        <w:pStyle w:val="NormalWeb"/>
        <w:spacing w:before="0" w:beforeAutospacing="0" w:after="120" w:afterAutospacing="0"/>
        <w:jc w:val="both"/>
      </w:pPr>
      <w:r w:rsidRPr="00022D08">
        <w:t> </w:t>
      </w:r>
      <w:r w:rsidRPr="00022D08">
        <w:t> </w:t>
      </w:r>
      <w:r w:rsidR="005526B6" w:rsidRPr="00022D08">
        <w:t>s</w:t>
      </w:r>
      <w:r w:rsidRPr="00022D08">
        <w:t>) sumele necesare pentru transferul fondurilor externe nerambursabile în conturile beneficiarilor pentru situaţiile în care constatările de audit nu sunt acceptate de către autoritatea de management, până la momentul renunţării la constatare prin raport final de audit sau, în cazul emiterii unei decizii de aplicare a unor corecţii de către Comisia Europeană, până la momentul emiterii hotărârii Curţii de Justiţie a Uniunii Europene;</w:t>
      </w:r>
    </w:p>
    <w:p w14:paraId="698F5490" w14:textId="46FFB52C" w:rsidR="00781C5C" w:rsidRPr="00022D08" w:rsidRDefault="00022D08" w:rsidP="004F67E0">
      <w:pPr>
        <w:pStyle w:val="NormalWeb"/>
        <w:spacing w:before="0" w:beforeAutospacing="0" w:after="120" w:afterAutospacing="0"/>
        <w:jc w:val="both"/>
      </w:pPr>
      <w:r>
        <w:t xml:space="preserve">        </w:t>
      </w:r>
      <w:r w:rsidR="00DF70F0" w:rsidRPr="00022D08">
        <w:t>ș) sumele pentru finanțarea contravalorii taxei pe valoarea adăugată neeligibile plătite,</w:t>
      </w:r>
      <w:r w:rsidR="00F76392" w:rsidRPr="00022D08">
        <w:t xml:space="preserve"> cu respectarea prevederilor art. 64 alin. (1), lit. c)</w:t>
      </w:r>
      <w:r w:rsidR="00201CE3" w:rsidRPr="00022D08">
        <w:t xml:space="preserve"> din Regulamentul (UE) nr. 1060/2021</w:t>
      </w:r>
      <w:r w:rsidR="00F76392" w:rsidRPr="00022D08">
        <w:t>,</w:t>
      </w:r>
      <w:r w:rsidR="00DF70F0" w:rsidRPr="00022D08">
        <w:t xml:space="preserve"> aferente cheltuielilor eligibile efectuate în cadrul proiectelor finanțate din fonduri europene</w:t>
      </w:r>
      <w:r w:rsidR="00BF12F8" w:rsidRPr="00022D08">
        <w:t xml:space="preserve">, </w:t>
      </w:r>
      <w:r w:rsidR="00DF70F0" w:rsidRPr="00022D08">
        <w:t xml:space="preserve"> pentru operatorii regionali de apă definiţi în baza art. 2 lit. h) din Legea nr. 51/2006, republicată, cu modificările şi completările ulterioare, și pentru autorități ale administrației publice locale, care implementează proiecte finanțate prin fonduri europene în perioada de programare 2021-2027 </w:t>
      </w:r>
      <w:r w:rsidR="00F76392" w:rsidRPr="00022D08">
        <w:t xml:space="preserve">din sectoarele de mediu și energie </w:t>
      </w:r>
      <w:r w:rsidR="00DF70F0" w:rsidRPr="00022D08">
        <w:t xml:space="preserve">prin </w:t>
      </w:r>
      <w:r w:rsidR="00F76392" w:rsidRPr="00022D08">
        <w:t>P</w:t>
      </w:r>
      <w:r w:rsidR="00DF70F0" w:rsidRPr="00022D08">
        <w:t xml:space="preserve">rogramul </w:t>
      </w:r>
      <w:r w:rsidR="00B47F81">
        <w:t>O</w:t>
      </w:r>
      <w:r w:rsidR="00DF70F0" w:rsidRPr="00022D08">
        <w:t xml:space="preserve">perațional  </w:t>
      </w:r>
      <w:r w:rsidR="00F76392" w:rsidRPr="00022D08">
        <w:t>D</w:t>
      </w:r>
      <w:r w:rsidR="00DF70F0" w:rsidRPr="00022D08">
        <w:t xml:space="preserve">ezvoltare </w:t>
      </w:r>
      <w:r w:rsidR="00F76392" w:rsidRPr="00022D08">
        <w:t>D</w:t>
      </w:r>
      <w:r w:rsidR="00DF70F0" w:rsidRPr="00022D08">
        <w:t>urabilă</w:t>
      </w:r>
      <w:r w:rsidR="00AB3AEE" w:rsidRPr="00022D08">
        <w:t>;</w:t>
      </w:r>
    </w:p>
    <w:p w14:paraId="3A71B2C7" w14:textId="27A4C7CC" w:rsidR="009F779D" w:rsidRPr="00022D08" w:rsidRDefault="009F779D" w:rsidP="00D36F57">
      <w:pPr>
        <w:pStyle w:val="NormalWeb"/>
        <w:spacing w:before="0" w:beforeAutospacing="0" w:after="120" w:afterAutospacing="0"/>
        <w:ind w:firstLine="425"/>
        <w:jc w:val="both"/>
      </w:pPr>
      <w:r w:rsidRPr="00022D08">
        <w:t xml:space="preserve">t) sumele necesare pentru finanțarea ratei forfetare, prevăzute la art. 27 alin. (1), pentru proiectele </w:t>
      </w:r>
      <w:r w:rsidRPr="00022D08">
        <w:rPr>
          <w:iCs/>
        </w:rPr>
        <w:t xml:space="preserve">preluate </w:t>
      </w:r>
      <w:r w:rsidRPr="00022D08">
        <w:t>din perioada de programare 2014-2020 în perioada de programare 2021-</w:t>
      </w:r>
      <w:r w:rsidRPr="00022D08">
        <w:lastRenderedPageBreak/>
        <w:t>2027, în conformitate cu prevederile art.</w:t>
      </w:r>
      <w:r w:rsidR="00A37A79">
        <w:t xml:space="preserve"> </w:t>
      </w:r>
      <w:r w:rsidRPr="00022D08">
        <w:t xml:space="preserve">118 din Regulamentul (UE) nr. 1060/2021, precum și pentru proiectele noi, pentru </w:t>
      </w:r>
      <w:bookmarkStart w:id="1" w:name="_Hlk84508861"/>
      <w:r w:rsidRPr="00022D08">
        <w:t>operatorii regionali care furnizează/prestează serviciul de alimentare cu apă şi de canalizare</w:t>
      </w:r>
      <w:bookmarkEnd w:id="1"/>
      <w:r w:rsidRPr="00022D08">
        <w:t xml:space="preserve">; </w:t>
      </w:r>
    </w:p>
    <w:p w14:paraId="36E43E28" w14:textId="29ABF667" w:rsidR="009F779D" w:rsidRPr="00022D08" w:rsidRDefault="009F779D" w:rsidP="00D36F57">
      <w:pPr>
        <w:pStyle w:val="NormalWeb"/>
        <w:spacing w:before="0" w:beforeAutospacing="0" w:after="120" w:afterAutospacing="0"/>
        <w:ind w:firstLine="425"/>
        <w:jc w:val="both"/>
      </w:pPr>
      <w:r w:rsidRPr="00022D08">
        <w:t xml:space="preserve">ț) sumele aferente diferenţei dintre procentul contribuţiei proprii şi procentul echivalent al ratei forfetare </w:t>
      </w:r>
      <w:r w:rsidR="00D407E6" w:rsidRPr="00022D08">
        <w:t>prevă</w:t>
      </w:r>
      <w:r w:rsidR="00022D08">
        <w:t>z</w:t>
      </w:r>
      <w:r w:rsidR="00D407E6" w:rsidRPr="00022D08">
        <w:t>ute la art. 27 alin. (1)</w:t>
      </w:r>
      <w:r w:rsidRPr="00022D08">
        <w:t xml:space="preserve">, precum şi taxa pe valoare adăugată aferentă cheltuielilor reprezentând această diferență pentru operatorii regionali care furnizează/prestează serviciul de alimentare cu apă şi de canalizare pe raza unităţilor administrativ-teritoriale Timiş, Galaţi, Alba, Cluj şi Sălaj, beneficiari ai proiectelor </w:t>
      </w:r>
      <w:r w:rsidRPr="00022D08">
        <w:rPr>
          <w:iCs/>
        </w:rPr>
        <w:t xml:space="preserve">preluate </w:t>
      </w:r>
      <w:r w:rsidRPr="00022D08">
        <w:t>din perioada de programare 2014-2020 în perioada de programare 2021-2027, în conformitate cu prevederile art.</w:t>
      </w:r>
      <w:r w:rsidR="006E77D0">
        <w:t xml:space="preserve"> </w:t>
      </w:r>
      <w:r w:rsidRPr="00022D08">
        <w:t>118 din Regulamentul (UE) nr. 1060/2021</w:t>
      </w:r>
      <w:r w:rsidR="00231620">
        <w:t>.</w:t>
      </w:r>
      <w:r w:rsidR="00357D2E">
        <w:rPr>
          <w:highlight w:val="yellow"/>
        </w:rPr>
        <w:t xml:space="preserve"> </w:t>
      </w:r>
    </w:p>
    <w:p w14:paraId="47F858EC" w14:textId="71CA5D43" w:rsidR="00966E6D" w:rsidRPr="00022D08" w:rsidRDefault="00966E6D" w:rsidP="004F67E0">
      <w:pPr>
        <w:pStyle w:val="NormalWeb"/>
        <w:spacing w:before="0" w:beforeAutospacing="0" w:after="120" w:afterAutospacing="0"/>
        <w:jc w:val="both"/>
      </w:pPr>
      <w:r w:rsidRPr="00022D08">
        <w:t xml:space="preserve">(2) Propunerile de credite de angajament şi de credite bugetare necesare asigurării sumelor prevăzute la </w:t>
      </w:r>
      <w:r w:rsidR="000147B0" w:rsidRPr="00022D08">
        <w:t>alin.</w:t>
      </w:r>
      <w:r w:rsidR="00D36F57">
        <w:t xml:space="preserve"> </w:t>
      </w:r>
      <w:r w:rsidR="000147B0" w:rsidRPr="00022D08">
        <w:t xml:space="preserve">(1) </w:t>
      </w:r>
      <w:r w:rsidRPr="00022D08">
        <w:t>lit. a) se stabilesc de ordonatorii principali de credite cu rol de autoritate de management pe baza valorii proiectelor aprobate şi/sau a estimării valorii proiectelor ce urmează a fi finanţate în cadrul programelor.</w:t>
      </w:r>
    </w:p>
    <w:p w14:paraId="4ABA9C81" w14:textId="4C749DC9"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00BE0D64" w:rsidRPr="00022D08">
        <w:rPr>
          <w:color w:val="0000FF"/>
        </w:rPr>
        <w:t>A</w:t>
      </w:r>
      <w:r w:rsidRPr="00022D08">
        <w:rPr>
          <w:color w:val="0000FF"/>
        </w:rPr>
        <w:t xml:space="preserve">RT. </w:t>
      </w:r>
      <w:r w:rsidR="00D14564" w:rsidRPr="00022D08">
        <w:rPr>
          <w:color w:val="0000FF"/>
        </w:rPr>
        <w:t xml:space="preserve"> 12</w:t>
      </w:r>
    </w:p>
    <w:p w14:paraId="44B16487" w14:textId="0ACB3955" w:rsidR="005B29DA" w:rsidRPr="00022D08" w:rsidRDefault="00CE6509" w:rsidP="004F67E0">
      <w:pPr>
        <w:pStyle w:val="NormalWeb"/>
        <w:spacing w:before="0" w:beforeAutospacing="0" w:after="120" w:afterAutospacing="0"/>
        <w:jc w:val="both"/>
      </w:pPr>
      <w:r w:rsidRPr="00022D08">
        <w:t> </w:t>
      </w:r>
      <w:r w:rsidRPr="00022D08">
        <w:t> </w:t>
      </w:r>
      <w:r w:rsidRPr="00022D08">
        <w:t xml:space="preserve">(1) </w:t>
      </w:r>
      <w:r w:rsidR="005B29DA" w:rsidRPr="00022D08">
        <w:t xml:space="preserve">În cazul Agențiilor de Dezvoltare Regională în calitate de autorități de management pentru </w:t>
      </w:r>
      <w:r w:rsidR="00192928">
        <w:t>P</w:t>
      </w:r>
      <w:r w:rsidR="005B29DA" w:rsidRPr="00022D08">
        <w:t xml:space="preserve">rogramele </w:t>
      </w:r>
      <w:r w:rsidR="00192928">
        <w:t>O</w:t>
      </w:r>
      <w:r w:rsidR="005B29DA" w:rsidRPr="00022D08">
        <w:t xml:space="preserve">peraționale </w:t>
      </w:r>
      <w:r w:rsidR="00192928">
        <w:t>R</w:t>
      </w:r>
      <w:r w:rsidR="005B29DA" w:rsidRPr="00022D08">
        <w:t>egionale, se asigură din bugetul de stat prin bugetul MF</w:t>
      </w:r>
      <w:r w:rsidR="00CD6B40" w:rsidRPr="00022D08">
        <w:t>, în condițiile prevăzute în convenția de finanțare</w:t>
      </w:r>
      <w:r w:rsidR="005526B6" w:rsidRPr="00022D08">
        <w:t>, următoarele sume:</w:t>
      </w:r>
    </w:p>
    <w:p w14:paraId="35C7DFA7" w14:textId="27831CCC" w:rsidR="005526B6" w:rsidRPr="00022D08" w:rsidRDefault="005526B6" w:rsidP="004F67E0">
      <w:pPr>
        <w:pStyle w:val="NormalWeb"/>
        <w:spacing w:before="0" w:beforeAutospacing="0" w:after="120" w:afterAutospacing="0"/>
        <w:ind w:firstLine="426"/>
        <w:jc w:val="both"/>
      </w:pPr>
      <w:r w:rsidRPr="00022D08">
        <w:t>a) sumele reprezentând cofinanţarea publică asigurată de la bugetul de stat pentru proiectele finanţate din fonduri europene ai căror beneficiari/lideri de parteneriat/parteneri sunt alţii decât cei prevăzuţi la art. 7 alin. (1)-(</w:t>
      </w:r>
      <w:r w:rsidR="00AF7FE2" w:rsidRPr="00022D08">
        <w:t>5</w:t>
      </w:r>
      <w:r w:rsidRPr="00022D08">
        <w:t>) şi (</w:t>
      </w:r>
      <w:r w:rsidR="00AF7FE2" w:rsidRPr="00022D08">
        <w:t>7</w:t>
      </w:r>
      <w:r w:rsidRPr="00022D08">
        <w:t>);</w:t>
      </w:r>
    </w:p>
    <w:p w14:paraId="4FDBC802" w14:textId="77777777" w:rsidR="005526B6" w:rsidRPr="00022D08" w:rsidRDefault="005526B6" w:rsidP="004F67E0">
      <w:pPr>
        <w:pStyle w:val="NormalWeb"/>
        <w:spacing w:before="0" w:beforeAutospacing="0" w:after="120" w:afterAutospacing="0"/>
        <w:jc w:val="both"/>
      </w:pPr>
      <w:r w:rsidRPr="00022D08">
        <w:t> </w:t>
      </w:r>
      <w:r w:rsidRPr="00022D08">
        <w:t> </w:t>
      </w:r>
      <w:r w:rsidRPr="00022D08">
        <w:t xml:space="preserve">b) sumele necesare plăţii creanţelor bugetare ale bugetului Uniunii Europene şi/sau bugetului de stat, ca urmare a unor nereguli sau corecţii financiare, în cadrul programului gestionat, inclusiv majorările de întârziere ca urmare a imposibilităţii recuperării ori, după caz, a nerecuperării la timp de la beneficiari; </w:t>
      </w:r>
    </w:p>
    <w:p w14:paraId="3D94D35D" w14:textId="77777777" w:rsidR="005526B6" w:rsidRPr="00022D08" w:rsidRDefault="005526B6" w:rsidP="004F67E0">
      <w:pPr>
        <w:pStyle w:val="NormalWeb"/>
        <w:spacing w:before="0" w:beforeAutospacing="0" w:after="120" w:afterAutospacing="0"/>
        <w:jc w:val="both"/>
      </w:pPr>
      <w:r w:rsidRPr="00022D08">
        <w:rPr>
          <w:color w:val="0000FF"/>
        </w:rPr>
        <w:t> </w:t>
      </w:r>
      <w:r w:rsidRPr="00022D08">
        <w:rPr>
          <w:color w:val="0000FF"/>
        </w:rPr>
        <w:t> </w:t>
      </w:r>
      <w:r w:rsidRPr="00022D08">
        <w:t>c) sumele necesare finanţării cheltuielilor aferente transferului de fonduri din conturile proprii în conturile beneficiarilor şi/sau în contul organismului de execuție al instrumentului financiar;</w:t>
      </w:r>
    </w:p>
    <w:p w14:paraId="117D5A13" w14:textId="4352BC98" w:rsidR="005526B6" w:rsidRPr="00022D08" w:rsidRDefault="005526B6" w:rsidP="004F67E0">
      <w:pPr>
        <w:pStyle w:val="NormalWeb"/>
        <w:spacing w:before="0" w:beforeAutospacing="0" w:after="120" w:afterAutospacing="0"/>
        <w:jc w:val="both"/>
      </w:pPr>
      <w:r w:rsidRPr="00022D08">
        <w:t>      d) sumele necesare pentru finanţarea diferenţelor rezultate la închiderea programelor, ca urmare a depăşirii sumelor alocate în euro la nivel de program, prin încheierea contractelor/deciziilor de finanţare, potrivit prevederilor art.  15;</w:t>
      </w:r>
    </w:p>
    <w:p w14:paraId="10F542BA" w14:textId="6BF4946D" w:rsidR="005526B6" w:rsidRPr="00022D08" w:rsidRDefault="005526B6" w:rsidP="004F67E0">
      <w:pPr>
        <w:pStyle w:val="NormalWeb"/>
        <w:spacing w:before="0" w:beforeAutospacing="0" w:after="120" w:afterAutospacing="0"/>
        <w:jc w:val="both"/>
      </w:pPr>
      <w:r w:rsidRPr="00022D08">
        <w:t> </w:t>
      </w:r>
      <w:r w:rsidR="004F67E0" w:rsidRPr="00022D08">
        <w:t xml:space="preserve"> </w:t>
      </w:r>
      <w:r w:rsidRPr="00022D08">
        <w:t>e) sumele necesare pentru finanţarea cheltuielilor aferente contractelor/deciziilor de finanţare încheiate potrivit prevederilor art. 15 alin. (</w:t>
      </w:r>
      <w:r w:rsidR="005D3EBB" w:rsidRPr="00022D08">
        <w:t>1</w:t>
      </w:r>
      <w:r w:rsidRPr="00022D08">
        <w:t>), ca urmare a depăşirii sumelor alocate în euro la nivel de program;</w:t>
      </w:r>
    </w:p>
    <w:p w14:paraId="2C0D9969" w14:textId="77777777" w:rsidR="005526B6" w:rsidRPr="00022D08" w:rsidRDefault="005526B6" w:rsidP="004F67E0">
      <w:pPr>
        <w:pStyle w:val="NormalWeb"/>
        <w:spacing w:before="0" w:beforeAutospacing="0" w:after="120" w:afterAutospacing="0"/>
        <w:jc w:val="both"/>
      </w:pPr>
      <w:r w:rsidRPr="00022D08">
        <w:t>       f) sumele necesare pentru acoperirea consecinţelor financiare ale întreruperii termenului de plată/suspendării plăţilor de către Comisia Europeană, în conformitate cu prevederile regulamentelor Uniunii Europene;</w:t>
      </w:r>
    </w:p>
    <w:p w14:paraId="20C321B2" w14:textId="11589E7D" w:rsidR="005526B6" w:rsidRPr="00022D08" w:rsidRDefault="005526B6" w:rsidP="004F67E0">
      <w:pPr>
        <w:pStyle w:val="NormalWeb"/>
        <w:spacing w:before="0" w:beforeAutospacing="0" w:after="120" w:afterAutospacing="0"/>
        <w:jc w:val="both"/>
      </w:pPr>
      <w:r w:rsidRPr="00022D08">
        <w:t> </w:t>
      </w:r>
      <w:r w:rsidRPr="00022D08">
        <w:t> </w:t>
      </w:r>
      <w:r w:rsidRPr="00022D08">
        <w:t>g) sumele necesare pentru acoperirea consecinţelor financiare ale dezangajării automate, în conformitate cu prevederile regulamentelor Uniunii Europene;</w:t>
      </w:r>
    </w:p>
    <w:p w14:paraId="78F06741" w14:textId="57660C6E" w:rsidR="005526B6" w:rsidRPr="00022D08" w:rsidRDefault="005526B6" w:rsidP="004F67E0">
      <w:pPr>
        <w:pStyle w:val="NormalWeb"/>
        <w:spacing w:before="0" w:beforeAutospacing="0" w:after="120" w:afterAutospacing="0"/>
        <w:jc w:val="both"/>
      </w:pPr>
      <w:r w:rsidRPr="00022D08">
        <w:t> </w:t>
      </w:r>
      <w:r w:rsidRPr="00022D08">
        <w:t> </w:t>
      </w:r>
      <w:r w:rsidRPr="00022D08">
        <w:t xml:space="preserve">h) sumele necesare reîntregirii conturilor Autorităţii de </w:t>
      </w:r>
      <w:r w:rsidR="0059557F">
        <w:t>C</w:t>
      </w:r>
      <w:r w:rsidRPr="00022D08">
        <w:t xml:space="preserve">ertificare și </w:t>
      </w:r>
      <w:r w:rsidR="0059557F">
        <w:t>P</w:t>
      </w:r>
      <w:r w:rsidRPr="00022D08">
        <w:t xml:space="preserve">lată, în cazul aplicării prevederilor art. 100 alin. (2) din Regulamentul (UE) nr. 1060/2021, la solicitarea Autorității de </w:t>
      </w:r>
      <w:r w:rsidR="0059557F">
        <w:t>C</w:t>
      </w:r>
      <w:r w:rsidRPr="00022D08">
        <w:t xml:space="preserve">ertificare și </w:t>
      </w:r>
      <w:r w:rsidR="0059557F">
        <w:t>P</w:t>
      </w:r>
      <w:r w:rsidRPr="00022D08">
        <w:t>lată;</w:t>
      </w:r>
    </w:p>
    <w:p w14:paraId="39B60E4B" w14:textId="0B6DD0E2" w:rsidR="005526B6" w:rsidRPr="00022D08" w:rsidRDefault="005526B6" w:rsidP="004F67E0">
      <w:pPr>
        <w:pStyle w:val="NormalWeb"/>
        <w:spacing w:before="0" w:beforeAutospacing="0" w:after="120" w:afterAutospacing="0"/>
        <w:jc w:val="both"/>
      </w:pPr>
      <w:r w:rsidRPr="00022D08">
        <w:t> </w:t>
      </w:r>
      <w:r w:rsidRPr="00022D08">
        <w:t> </w:t>
      </w:r>
      <w:r w:rsidRPr="00022D08">
        <w:t>i) sumele necesare rambursării cheltuielilor/achitării cererilor de plată pentru beneficiari, alţii decât cei prevăzuţi la art. 7 alin. (1)-(</w:t>
      </w:r>
      <w:r w:rsidR="00AF7FE2" w:rsidRPr="00022D08">
        <w:t>5</w:t>
      </w:r>
      <w:r w:rsidRPr="00022D08">
        <w:t>) şi (</w:t>
      </w:r>
      <w:r w:rsidR="00AF7FE2" w:rsidRPr="00022D08">
        <w:t>7</w:t>
      </w:r>
      <w:r w:rsidRPr="00022D08">
        <w:t xml:space="preserve">), conform prevederilor cadrului legal naţional </w:t>
      </w:r>
      <w:r w:rsidRPr="00022D08">
        <w:lastRenderedPageBreak/>
        <w:t>şi autorizate de autoritatea de management, dar care ulterior nu sunt considerate eligibile în relaţia cu Comisia Europeană, altele decât cele prevăzute la lit. b);</w:t>
      </w:r>
    </w:p>
    <w:p w14:paraId="184F1975" w14:textId="77777777" w:rsidR="005526B6" w:rsidRPr="00022D08" w:rsidRDefault="005526B6" w:rsidP="004F67E0">
      <w:pPr>
        <w:pStyle w:val="NormalWeb"/>
        <w:spacing w:before="0" w:beforeAutospacing="0" w:after="120" w:afterAutospacing="0"/>
        <w:jc w:val="both"/>
      </w:pPr>
      <w:r w:rsidRPr="00022D08">
        <w:t> </w:t>
      </w:r>
      <w:r w:rsidRPr="00022D08">
        <w:t> </w:t>
      </w:r>
      <w:r w:rsidRPr="00022D08">
        <w:t xml:space="preserve"> j) sumele necesare pentru plata cheltuielilor solicitate prin cereri de plată/rambursare de beneficiari, pentru care s-au întocmit titluri de creanţă prin care s-au aplicat corecţii financiare ori pentru care s-au aplicat reduceri procentuale, potrivit prevederilor Ordonanţei de urgenţă a Guvernului nr. 66/2011, aprobată cu modificări şi completări prin Legea nr. 142/2012, cu modificările şi completările ulterioare, ori s-au stabilit cheltuieli neeligibile în cazul în care instanţele de judecată au suspendat executarea acestora;</w:t>
      </w:r>
    </w:p>
    <w:p w14:paraId="2D90588D" w14:textId="123F16C0" w:rsidR="005526B6" w:rsidRPr="00022D08" w:rsidRDefault="005526B6" w:rsidP="004F67E0">
      <w:pPr>
        <w:pStyle w:val="NormalWeb"/>
        <w:spacing w:before="0" w:beforeAutospacing="0" w:after="120" w:afterAutospacing="0"/>
        <w:jc w:val="both"/>
      </w:pPr>
      <w:r w:rsidRPr="00022D08">
        <w:t> </w:t>
      </w:r>
      <w:r w:rsidRPr="00022D08">
        <w:t> </w:t>
      </w:r>
      <w:r w:rsidRPr="00022D08">
        <w:t xml:space="preserve"> k) sumele necesare pentru plata cheltuielilor solicitate de beneficiari prin cereri de rambursare/cereri de plată, pentru care a fost formulată o sesizare de fraudă. Aceste sume se pot achita până la</w:t>
      </w:r>
      <w:r w:rsidR="00C85310" w:rsidRPr="00022D08">
        <w:t xml:space="preserve"> trimiterea în judecată</w:t>
      </w:r>
      <w:r w:rsidRPr="00022D08">
        <w:t xml:space="preserve">. Pentru beneficiarii, alţii decât operatorii regionali, astfel cum sunt definiţi la art. 2 lit. h) din Legea serviciilor comunitare de utilităţi publice nr. 51/2006, republicată, cu completările ulterioare, şi cei prevăzuţi la art. 7 şi 8, aceste sume se vor achita </w:t>
      </w:r>
      <w:r w:rsidR="003F08DC" w:rsidRPr="00022D08">
        <w:t>condiționat de prezentarea</w:t>
      </w:r>
      <w:r w:rsidRPr="00022D08">
        <w:t xml:space="preserve"> unui instrument de garantare, emis în condiţiile legii de către o societate bancară sau de către o societate de asigurări, în cuantumul sumei solicitate la rambursare/plată prin cererea curentă</w:t>
      </w:r>
      <w:r w:rsidR="003F08DC" w:rsidRPr="00022D08">
        <w:t xml:space="preserve">. Instrumentul de garantare trebuie să fie valabil până la soluționarea sesizării de fraudă, respectiv până la </w:t>
      </w:r>
      <w:bookmarkStart w:id="2" w:name="_Hlk83292039"/>
      <w:r w:rsidR="003F08DC" w:rsidRPr="00022D08">
        <w:t>trimiterea în judecată</w:t>
      </w:r>
      <w:bookmarkEnd w:id="2"/>
      <w:r w:rsidRPr="00022D08">
        <w:t>;</w:t>
      </w:r>
    </w:p>
    <w:p w14:paraId="15A1D1CC" w14:textId="77777777" w:rsidR="005526B6" w:rsidRPr="00022D08" w:rsidRDefault="005526B6" w:rsidP="004F67E0">
      <w:pPr>
        <w:pStyle w:val="NormalWeb"/>
        <w:spacing w:before="0" w:beforeAutospacing="0" w:after="120" w:afterAutospacing="0"/>
        <w:jc w:val="both"/>
      </w:pPr>
      <w:r w:rsidRPr="00022D08">
        <w:t> </w:t>
      </w:r>
      <w:r w:rsidRPr="00022D08">
        <w:t> </w:t>
      </w:r>
      <w:r w:rsidRPr="00022D08">
        <w:t xml:space="preserve"> l) sumele necesare pentru punerea în aplicare a hotărârilor judecătoreşti definitive prin care se admit parţial sau integral pretenţiile beneficiarilor/liderilor de parteneriat/partenerilor, inclusiv dobânzi penalizatoare şi cheltuieli de judecată în cuantumul stabilit prin hotărâre;</w:t>
      </w:r>
    </w:p>
    <w:p w14:paraId="7BFA37E7" w14:textId="77777777" w:rsidR="005526B6" w:rsidRPr="00022D08" w:rsidRDefault="005526B6" w:rsidP="004F67E0">
      <w:pPr>
        <w:pStyle w:val="NormalWeb"/>
        <w:spacing w:before="0" w:beforeAutospacing="0" w:after="120" w:afterAutospacing="0"/>
        <w:jc w:val="both"/>
      </w:pPr>
      <w:r w:rsidRPr="00022D08">
        <w:t> </w:t>
      </w:r>
      <w:r w:rsidRPr="00022D08">
        <w:t> </w:t>
      </w:r>
      <w:r w:rsidRPr="00022D08">
        <w:t xml:space="preserve"> m) sumele rezultate din aplicarea dobânzii datorate pentru neachitarea la termen a creanţelor bugetare aferente sumelor prevăzute la lit. i) şi  l), stabilite în aplicarea prevederilor Ordonanţei de urgenţă a Guvernului nr. 66/2011, aprobată cu modificări şi completări prin Legea nr. 142/2012, cu modificările şi completările ulterioare;</w:t>
      </w:r>
    </w:p>
    <w:p w14:paraId="493F8CFB" w14:textId="77777777" w:rsidR="005526B6" w:rsidRPr="00022D08" w:rsidRDefault="005526B6" w:rsidP="004F67E0">
      <w:pPr>
        <w:pStyle w:val="NormalWeb"/>
        <w:spacing w:before="0" w:beforeAutospacing="0" w:after="120" w:afterAutospacing="0"/>
        <w:jc w:val="both"/>
      </w:pPr>
      <w:r w:rsidRPr="00022D08">
        <w:t> </w:t>
      </w:r>
      <w:r w:rsidRPr="00022D08">
        <w:t> </w:t>
      </w:r>
      <w:r w:rsidRPr="00022D08">
        <w:t xml:space="preserve"> n) sumele necesare pentru plata dobânzilor şi penalităţilor de întârziere pentru neachitarea în termenul de scadenţă a sumelor alocate din venituri din privatizare, precum şi a diferenţelor de curs valutar rezultate ca urmare a neutilizării integrale a sumelor alocate din venituri din privatizare. </w:t>
      </w:r>
    </w:p>
    <w:p w14:paraId="261060F6" w14:textId="77777777" w:rsidR="005526B6" w:rsidRPr="00022D08" w:rsidRDefault="005526B6" w:rsidP="004F67E0">
      <w:pPr>
        <w:pStyle w:val="NormalWeb"/>
        <w:tabs>
          <w:tab w:val="left" w:pos="567"/>
        </w:tabs>
        <w:spacing w:before="0" w:beforeAutospacing="0" w:after="120" w:afterAutospacing="0"/>
        <w:jc w:val="both"/>
      </w:pPr>
      <w:r w:rsidRPr="00022D08">
        <w:t> </w:t>
      </w:r>
      <w:r w:rsidRPr="00022D08">
        <w:t> </w:t>
      </w:r>
      <w:r w:rsidRPr="00022D08">
        <w:t>o) sumele necesare pentru plata cheltuielilor neeligibile aferente instrumentelor financiare, inclusiv cele prevăzute în clauza 8 «Cheltuieli suplimentare» din acordul de finanţare;</w:t>
      </w:r>
    </w:p>
    <w:p w14:paraId="5D6486CC" w14:textId="77777777" w:rsidR="005526B6" w:rsidRPr="00022D08" w:rsidRDefault="005526B6" w:rsidP="004F67E0">
      <w:pPr>
        <w:pStyle w:val="NormalWeb"/>
        <w:spacing w:before="0" w:beforeAutospacing="0" w:after="120" w:afterAutospacing="0"/>
        <w:jc w:val="both"/>
      </w:pPr>
      <w:r w:rsidRPr="00022D08">
        <w:t> </w:t>
      </w:r>
      <w:r w:rsidRPr="00022D08">
        <w:t> </w:t>
      </w:r>
      <w:r w:rsidRPr="00022D08">
        <w:t>p) sumele necesare pentru finanţarea diferenţelor nefavorabile de curs valutar, aferente gestionării instrumentelor financiare;</w:t>
      </w:r>
    </w:p>
    <w:p w14:paraId="74941A3F" w14:textId="77777777" w:rsidR="005526B6" w:rsidRPr="00022D08" w:rsidRDefault="005526B6" w:rsidP="004F67E0">
      <w:pPr>
        <w:pStyle w:val="NormalWeb"/>
        <w:spacing w:before="0" w:beforeAutospacing="0" w:after="120" w:afterAutospacing="0"/>
        <w:jc w:val="both"/>
      </w:pPr>
      <w:r w:rsidRPr="00022D08">
        <w:t> </w:t>
      </w:r>
      <w:r w:rsidRPr="00022D08">
        <w:t> </w:t>
      </w:r>
      <w:r w:rsidRPr="00022D08">
        <w:t>q) sumele necesare asigurării cheltuielilor cu taxele notariale, incluzând onorariul notarial şi oricare alte taxe aferente autentificării acordului de finanţare;</w:t>
      </w:r>
    </w:p>
    <w:p w14:paraId="70BFD06E" w14:textId="77777777" w:rsidR="005526B6" w:rsidRPr="00022D08" w:rsidRDefault="005526B6" w:rsidP="004F67E0">
      <w:pPr>
        <w:pStyle w:val="NormalWeb"/>
        <w:spacing w:before="0" w:beforeAutospacing="0" w:after="120" w:afterAutospacing="0"/>
        <w:jc w:val="both"/>
      </w:pPr>
      <w:r w:rsidRPr="00022D08">
        <w:t> </w:t>
      </w:r>
      <w:r w:rsidRPr="00022D08">
        <w:t> </w:t>
      </w:r>
      <w:r w:rsidRPr="00022D08">
        <w:t>r) sumele reprezentând cofinanţarea publică asigurată de la bugetul de stat aferentă instrumentelor financiare care se vor reflecta la o poziţie distinctă în clasificaţia bugetară.</w:t>
      </w:r>
    </w:p>
    <w:p w14:paraId="09ABFB62" w14:textId="77777777" w:rsidR="005526B6" w:rsidRPr="00022D08" w:rsidRDefault="005526B6" w:rsidP="004F67E0">
      <w:pPr>
        <w:pStyle w:val="NormalWeb"/>
        <w:spacing w:before="0" w:beforeAutospacing="0" w:after="120" w:afterAutospacing="0"/>
        <w:jc w:val="both"/>
      </w:pPr>
      <w:r w:rsidRPr="00022D08">
        <w:t> </w:t>
      </w:r>
      <w:r w:rsidRPr="00022D08">
        <w:t> </w:t>
      </w:r>
      <w:r w:rsidRPr="00022D08">
        <w:t>s) sumele necesare pentru transferul fondurilor externe nerambursabile în conturile beneficiarilor pentru situaţiile în care constatările de audit nu sunt acceptate de către autoritatea de management, până la momentul renunţării la constatare prin raport final de audit sau, în cazul emiterii unei decizii de aplicare a unor corecţii de către Comisia Europeană, până la momentul emiterii hotărârii Curţii de Justiţie a Uniunii Europene;</w:t>
      </w:r>
    </w:p>
    <w:p w14:paraId="7F7F0088" w14:textId="1A7DF6BC" w:rsidR="005526B6" w:rsidRPr="00022D08" w:rsidRDefault="005526B6" w:rsidP="004F67E0">
      <w:pPr>
        <w:pStyle w:val="NormalWeb"/>
        <w:spacing w:before="0" w:beforeAutospacing="0" w:after="120" w:afterAutospacing="0"/>
        <w:ind w:firstLine="426"/>
        <w:jc w:val="both"/>
      </w:pPr>
      <w:r w:rsidRPr="00022D08">
        <w:t>(2) Sumel</w:t>
      </w:r>
      <w:r w:rsidR="007A5E53" w:rsidRPr="00022D08">
        <w:t>e</w:t>
      </w:r>
      <w:r w:rsidRPr="00022D08">
        <w:t xml:space="preserve"> prevăzute la alin.(1) lit. a) se stabilesc de </w:t>
      </w:r>
      <w:r w:rsidR="007A5E53" w:rsidRPr="00022D08">
        <w:t>către A</w:t>
      </w:r>
      <w:r w:rsidR="001F102E" w:rsidRPr="00022D08">
        <w:t xml:space="preserve">gențiile </w:t>
      </w:r>
      <w:r w:rsidR="008B4815" w:rsidRPr="00022D08">
        <w:t>pentru</w:t>
      </w:r>
      <w:r w:rsidR="001F102E" w:rsidRPr="00022D08">
        <w:t xml:space="preserve"> </w:t>
      </w:r>
      <w:r w:rsidR="007A5E53" w:rsidRPr="00022D08">
        <w:t>D</w:t>
      </w:r>
      <w:r w:rsidR="001F102E" w:rsidRPr="00022D08">
        <w:t xml:space="preserve">ezvoltare </w:t>
      </w:r>
      <w:r w:rsidR="007A5E53" w:rsidRPr="00022D08">
        <w:t>R</w:t>
      </w:r>
      <w:r w:rsidR="001F102E" w:rsidRPr="00022D08">
        <w:t>egională</w:t>
      </w:r>
      <w:r w:rsidR="007A5E53" w:rsidRPr="00022D08">
        <w:t xml:space="preserve"> </w:t>
      </w:r>
      <w:r w:rsidR="00EA16A6" w:rsidRPr="00022D08">
        <w:t>în calitate de autorit</w:t>
      </w:r>
      <w:r w:rsidR="001F102E" w:rsidRPr="00022D08">
        <w:t>ăți</w:t>
      </w:r>
      <w:r w:rsidR="00EA16A6" w:rsidRPr="00022D08">
        <w:t xml:space="preserve"> de management pentru Programele Opraționale Regionale </w:t>
      </w:r>
      <w:r w:rsidRPr="00022D08">
        <w:t xml:space="preserve">pe baza valorii proiectelor aprobate şi/sau a estimării valorii proiectelor ce urmează a fi </w:t>
      </w:r>
      <w:r w:rsidR="007A5E53" w:rsidRPr="00022D08">
        <w:t>finanțate</w:t>
      </w:r>
      <w:r w:rsidRPr="00022D08">
        <w:t xml:space="preserve"> în cadrul programelor.</w:t>
      </w:r>
    </w:p>
    <w:p w14:paraId="34037B1D" w14:textId="4D06240D" w:rsidR="008B748C" w:rsidRPr="00022D08" w:rsidRDefault="00CE6509" w:rsidP="004F67E0">
      <w:pPr>
        <w:spacing w:after="120"/>
        <w:ind w:firstLine="426"/>
        <w:jc w:val="both"/>
        <w:rPr>
          <w:rFonts w:ascii="Times New Roman" w:eastAsiaTheme="minorEastAsia" w:hAnsi="Times New Roman"/>
          <w:sz w:val="24"/>
          <w:szCs w:val="24"/>
        </w:rPr>
      </w:pPr>
      <w:r w:rsidRPr="00022D08">
        <w:rPr>
          <w:rFonts w:ascii="Times New Roman" w:eastAsiaTheme="minorEastAsia" w:hAnsi="Times New Roman"/>
          <w:sz w:val="24"/>
          <w:szCs w:val="24"/>
        </w:rPr>
        <w:lastRenderedPageBreak/>
        <w:t>(</w:t>
      </w:r>
      <w:r w:rsidR="002648D6" w:rsidRPr="00022D08">
        <w:rPr>
          <w:rFonts w:ascii="Times New Roman" w:eastAsiaTheme="minorEastAsia" w:hAnsi="Times New Roman"/>
          <w:sz w:val="24"/>
          <w:szCs w:val="24"/>
        </w:rPr>
        <w:t>3</w:t>
      </w:r>
      <w:r w:rsidRPr="00022D08">
        <w:rPr>
          <w:rFonts w:ascii="Times New Roman" w:eastAsiaTheme="minorEastAsia" w:hAnsi="Times New Roman"/>
          <w:sz w:val="24"/>
          <w:szCs w:val="24"/>
        </w:rPr>
        <w:t xml:space="preserve">) </w:t>
      </w:r>
      <w:r w:rsidR="008B748C" w:rsidRPr="00022D08">
        <w:rPr>
          <w:rFonts w:ascii="Times New Roman" w:eastAsiaTheme="minorEastAsia" w:hAnsi="Times New Roman"/>
          <w:sz w:val="24"/>
          <w:szCs w:val="24"/>
        </w:rPr>
        <w:t>Î</w:t>
      </w:r>
      <w:r w:rsidR="00343D78" w:rsidRPr="00022D08">
        <w:rPr>
          <w:rFonts w:ascii="Times New Roman" w:eastAsiaTheme="minorEastAsia" w:hAnsi="Times New Roman"/>
          <w:sz w:val="24"/>
          <w:szCs w:val="24"/>
        </w:rPr>
        <w:t>n vederea cuprinderii în</w:t>
      </w:r>
      <w:r w:rsidRPr="00022D08">
        <w:rPr>
          <w:rFonts w:ascii="Times New Roman" w:eastAsiaTheme="minorEastAsia" w:hAnsi="Times New Roman"/>
          <w:sz w:val="24"/>
          <w:szCs w:val="24"/>
        </w:rPr>
        <w:t xml:space="preserve"> </w:t>
      </w:r>
      <w:r w:rsidR="00343D78" w:rsidRPr="00022D08">
        <w:rPr>
          <w:rFonts w:ascii="Times New Roman" w:eastAsiaTheme="minorEastAsia" w:hAnsi="Times New Roman"/>
          <w:sz w:val="24"/>
          <w:szCs w:val="24"/>
        </w:rPr>
        <w:t>buget</w:t>
      </w:r>
      <w:r w:rsidR="008B748C" w:rsidRPr="00022D08">
        <w:rPr>
          <w:rFonts w:ascii="Times New Roman" w:eastAsiaTheme="minorEastAsia" w:hAnsi="Times New Roman"/>
          <w:sz w:val="24"/>
          <w:szCs w:val="24"/>
        </w:rPr>
        <w:t xml:space="preserve">ul </w:t>
      </w:r>
      <w:r w:rsidR="00343D78" w:rsidRPr="00022D08">
        <w:rPr>
          <w:rFonts w:ascii="Times New Roman" w:eastAsiaTheme="minorEastAsia" w:hAnsi="Times New Roman"/>
          <w:sz w:val="24"/>
          <w:szCs w:val="24"/>
        </w:rPr>
        <w:t>Ministerului Finanțelor</w:t>
      </w:r>
      <w:r w:rsidR="008B748C" w:rsidRPr="00022D08">
        <w:rPr>
          <w:rFonts w:ascii="Times New Roman" w:eastAsiaTheme="minorEastAsia" w:hAnsi="Times New Roman"/>
          <w:sz w:val="24"/>
          <w:szCs w:val="24"/>
        </w:rPr>
        <w:t xml:space="preserve"> a sumelor prevăzute la alin . (1)</w:t>
      </w:r>
      <w:r w:rsidR="00343D78" w:rsidRPr="00022D08">
        <w:rPr>
          <w:rFonts w:ascii="Times New Roman" w:eastAsiaTheme="minorEastAsia" w:hAnsi="Times New Roman"/>
          <w:sz w:val="24"/>
          <w:szCs w:val="24"/>
        </w:rPr>
        <w:t xml:space="preserve">, </w:t>
      </w:r>
      <w:r w:rsidR="008B748C" w:rsidRPr="00022D08">
        <w:rPr>
          <w:rFonts w:ascii="Times New Roman" w:eastAsiaTheme="minorEastAsia" w:hAnsi="Times New Roman"/>
          <w:sz w:val="24"/>
          <w:szCs w:val="24"/>
        </w:rPr>
        <w:t>precum și pentru reflectarea acestor sume în anexele corespunzătoare la bugetul M</w:t>
      </w:r>
      <w:r w:rsidR="005D3EBB" w:rsidRPr="00022D08">
        <w:rPr>
          <w:rFonts w:ascii="Times New Roman" w:eastAsiaTheme="minorEastAsia" w:hAnsi="Times New Roman"/>
          <w:sz w:val="24"/>
          <w:szCs w:val="24"/>
        </w:rPr>
        <w:t xml:space="preserve">inisterului </w:t>
      </w:r>
      <w:r w:rsidR="008B748C" w:rsidRPr="00022D08">
        <w:rPr>
          <w:rFonts w:ascii="Times New Roman" w:eastAsiaTheme="minorEastAsia" w:hAnsi="Times New Roman"/>
          <w:sz w:val="24"/>
          <w:szCs w:val="24"/>
        </w:rPr>
        <w:t>F</w:t>
      </w:r>
      <w:r w:rsidR="005D3EBB" w:rsidRPr="00022D08">
        <w:rPr>
          <w:rFonts w:ascii="Times New Roman" w:eastAsiaTheme="minorEastAsia" w:hAnsi="Times New Roman"/>
          <w:sz w:val="24"/>
          <w:szCs w:val="24"/>
        </w:rPr>
        <w:t>inanțelor</w:t>
      </w:r>
      <w:r w:rsidR="008B748C" w:rsidRPr="00022D08">
        <w:rPr>
          <w:rFonts w:ascii="Times New Roman" w:eastAsiaTheme="minorEastAsia" w:hAnsi="Times New Roman"/>
          <w:sz w:val="24"/>
          <w:szCs w:val="24"/>
        </w:rPr>
        <w:t xml:space="preserve">, </w:t>
      </w:r>
      <w:r w:rsidRPr="00022D08">
        <w:rPr>
          <w:rFonts w:ascii="Times New Roman" w:eastAsiaTheme="minorEastAsia" w:hAnsi="Times New Roman"/>
          <w:sz w:val="24"/>
          <w:szCs w:val="24"/>
        </w:rPr>
        <w:t xml:space="preserve">Agențiile pentru Dezvoltare Regională în calitate de Autorități de Management pentru Programele Operaționale Regionale </w:t>
      </w:r>
      <w:r w:rsidR="008B748C" w:rsidRPr="00022D08">
        <w:rPr>
          <w:rFonts w:ascii="Times New Roman" w:eastAsiaTheme="minorEastAsia" w:hAnsi="Times New Roman"/>
          <w:sz w:val="24"/>
          <w:szCs w:val="24"/>
        </w:rPr>
        <w:t>au obligația să completeze formularele bugetare aferente programului pe care îl gestionează, conform prevederilor sau instrucțiunilor prevăzute în metodologia pentru elaborarea pro</w:t>
      </w:r>
      <w:r w:rsidR="00195E0F" w:rsidRPr="00022D08">
        <w:rPr>
          <w:rFonts w:ascii="Times New Roman" w:eastAsiaTheme="minorEastAsia" w:hAnsi="Times New Roman"/>
          <w:sz w:val="24"/>
          <w:szCs w:val="24"/>
        </w:rPr>
        <w:t>i</w:t>
      </w:r>
      <w:r w:rsidR="008B748C" w:rsidRPr="00022D08">
        <w:rPr>
          <w:rFonts w:ascii="Times New Roman" w:eastAsiaTheme="minorEastAsia" w:hAnsi="Times New Roman"/>
          <w:sz w:val="24"/>
          <w:szCs w:val="24"/>
        </w:rPr>
        <w:t xml:space="preserve">ectului anual de buget și să le </w:t>
      </w:r>
      <w:r w:rsidRPr="00022D08">
        <w:rPr>
          <w:rFonts w:ascii="Times New Roman" w:eastAsiaTheme="minorEastAsia" w:hAnsi="Times New Roman"/>
          <w:sz w:val="24"/>
          <w:szCs w:val="24"/>
        </w:rPr>
        <w:t>transmit</w:t>
      </w:r>
      <w:r w:rsidR="008B748C" w:rsidRPr="00022D08">
        <w:rPr>
          <w:rFonts w:ascii="Times New Roman" w:eastAsiaTheme="minorEastAsia" w:hAnsi="Times New Roman"/>
          <w:sz w:val="24"/>
          <w:szCs w:val="24"/>
        </w:rPr>
        <w:t>ă</w:t>
      </w:r>
      <w:r w:rsidR="00CA28EC" w:rsidRPr="00022D08">
        <w:rPr>
          <w:rFonts w:ascii="Times New Roman" w:eastAsiaTheme="minorEastAsia" w:hAnsi="Times New Roman"/>
          <w:sz w:val="24"/>
          <w:szCs w:val="24"/>
        </w:rPr>
        <w:t xml:space="preserve"> Autorității de </w:t>
      </w:r>
      <w:r w:rsidR="0059557F">
        <w:rPr>
          <w:rFonts w:ascii="Times New Roman" w:eastAsiaTheme="minorEastAsia" w:hAnsi="Times New Roman"/>
          <w:sz w:val="24"/>
          <w:szCs w:val="24"/>
        </w:rPr>
        <w:t>C</w:t>
      </w:r>
      <w:r w:rsidR="00CA28EC" w:rsidRPr="00022D08">
        <w:rPr>
          <w:rFonts w:ascii="Times New Roman" w:eastAsiaTheme="minorEastAsia" w:hAnsi="Times New Roman"/>
          <w:sz w:val="24"/>
          <w:szCs w:val="24"/>
        </w:rPr>
        <w:t xml:space="preserve">ertificare și </w:t>
      </w:r>
      <w:r w:rsidR="0059557F">
        <w:rPr>
          <w:rFonts w:ascii="Times New Roman" w:eastAsiaTheme="minorEastAsia" w:hAnsi="Times New Roman"/>
          <w:sz w:val="24"/>
          <w:szCs w:val="24"/>
        </w:rPr>
        <w:t>P</w:t>
      </w:r>
      <w:r w:rsidR="00CA28EC" w:rsidRPr="00022D08">
        <w:rPr>
          <w:rFonts w:ascii="Times New Roman" w:eastAsiaTheme="minorEastAsia" w:hAnsi="Times New Roman"/>
          <w:sz w:val="24"/>
          <w:szCs w:val="24"/>
        </w:rPr>
        <w:t>lată</w:t>
      </w:r>
      <w:r w:rsidR="00730C88" w:rsidRPr="00022D08">
        <w:rPr>
          <w:rFonts w:ascii="Times New Roman" w:eastAsiaTheme="minorEastAsia" w:hAnsi="Times New Roman"/>
          <w:sz w:val="24"/>
          <w:szCs w:val="24"/>
        </w:rPr>
        <w:t>.</w:t>
      </w:r>
    </w:p>
    <w:p w14:paraId="79CC015A" w14:textId="6828AA31" w:rsidR="000E18F8" w:rsidRPr="00022D08" w:rsidRDefault="000E18F8" w:rsidP="004F67E0">
      <w:pPr>
        <w:pStyle w:val="NormalWeb"/>
        <w:spacing w:before="0" w:beforeAutospacing="0" w:after="120" w:afterAutospacing="0"/>
        <w:jc w:val="both"/>
      </w:pPr>
      <w:r w:rsidRPr="00022D08">
        <w:t xml:space="preserve">        (</w:t>
      </w:r>
      <w:r w:rsidR="002648D6" w:rsidRPr="00022D08">
        <w:t>4</w:t>
      </w:r>
      <w:r w:rsidRPr="00022D08">
        <w:t>) Ministerul Finanţelor asigură gestionarea fondurilor prevăzute la alin. (1) prin conturi deschise la Trezoreria Statului, stabilite prin normele metodologice de aplicare a prezentei ordonanţe de urgenţă.</w:t>
      </w:r>
    </w:p>
    <w:p w14:paraId="2E953EFF" w14:textId="28CC68EB" w:rsidR="00012ED8" w:rsidRPr="00022D08" w:rsidRDefault="00012ED8" w:rsidP="004F67E0">
      <w:pPr>
        <w:pStyle w:val="NormalWeb"/>
        <w:spacing w:before="0" w:beforeAutospacing="0" w:after="120" w:afterAutospacing="0"/>
        <w:ind w:firstLine="426"/>
        <w:jc w:val="both"/>
        <w:rPr>
          <w:i/>
        </w:rPr>
      </w:pPr>
      <w:r w:rsidRPr="00022D08">
        <w:rPr>
          <w:iCs/>
        </w:rPr>
        <w:t>(</w:t>
      </w:r>
      <w:r w:rsidR="002648D6" w:rsidRPr="00022D08">
        <w:rPr>
          <w:iCs/>
        </w:rPr>
        <w:t>5</w:t>
      </w:r>
      <w:r w:rsidRPr="00022D08">
        <w:rPr>
          <w:iCs/>
        </w:rPr>
        <w:t xml:space="preserve">) Prin </w:t>
      </w:r>
      <w:r w:rsidR="00945B2C" w:rsidRPr="00022D08">
        <w:rPr>
          <w:iCs/>
        </w:rPr>
        <w:t xml:space="preserve">derogare </w:t>
      </w:r>
      <w:r w:rsidRPr="00022D08">
        <w:rPr>
          <w:iCs/>
        </w:rPr>
        <w:t xml:space="preserve">de la prevederile </w:t>
      </w:r>
      <w:r w:rsidR="00945B2C" w:rsidRPr="00022D08">
        <w:rPr>
          <w:iCs/>
        </w:rPr>
        <w:t xml:space="preserve">art. 6, alin (1) din </w:t>
      </w:r>
      <w:r w:rsidR="00656001" w:rsidRPr="00022D08">
        <w:rPr>
          <w:iCs/>
        </w:rPr>
        <w:t>Ordonanța de ur</w:t>
      </w:r>
      <w:r w:rsidR="000A4553" w:rsidRPr="00022D08">
        <w:rPr>
          <w:iCs/>
        </w:rPr>
        <w:t>gență a Guvernului nr. 122/2020</w:t>
      </w:r>
      <w:r w:rsidRPr="00022D08">
        <w:rPr>
          <w:iCs/>
        </w:rPr>
        <w:t xml:space="preserve">, sumele aferente derulării proiectelor finanțate din fonduri europene de către autoritățile de management ale </w:t>
      </w:r>
      <w:r w:rsidR="00192928">
        <w:rPr>
          <w:iCs/>
        </w:rPr>
        <w:t>P</w:t>
      </w:r>
      <w:r w:rsidRPr="00022D08">
        <w:rPr>
          <w:iCs/>
        </w:rPr>
        <w:t xml:space="preserve">rogramelor </w:t>
      </w:r>
      <w:r w:rsidR="00192928">
        <w:rPr>
          <w:iCs/>
        </w:rPr>
        <w:t>O</w:t>
      </w:r>
      <w:r w:rsidRPr="00022D08">
        <w:rPr>
          <w:iCs/>
        </w:rPr>
        <w:t xml:space="preserve">peraționale </w:t>
      </w:r>
      <w:r w:rsidR="00192928">
        <w:rPr>
          <w:iCs/>
        </w:rPr>
        <w:t>R</w:t>
      </w:r>
      <w:r w:rsidRPr="00022D08">
        <w:rPr>
          <w:iCs/>
        </w:rPr>
        <w:t xml:space="preserve">egionale, în calitate de beneficiari, până la aprobarea programelor operaționale, </w:t>
      </w:r>
      <w:r w:rsidR="00735ACA" w:rsidRPr="00022D08">
        <w:rPr>
          <w:iCs/>
        </w:rPr>
        <w:t>începând cu data</w:t>
      </w:r>
      <w:r w:rsidRPr="00022D08">
        <w:rPr>
          <w:iCs/>
        </w:rPr>
        <w:t xml:space="preserve"> </w:t>
      </w:r>
      <w:r w:rsidR="003F08DC" w:rsidRPr="00022D08">
        <w:rPr>
          <w:iCs/>
        </w:rPr>
        <w:t xml:space="preserve">prevăzuta la art. </w:t>
      </w:r>
      <w:r w:rsidR="006F6066" w:rsidRPr="00022D08">
        <w:rPr>
          <w:iCs/>
        </w:rPr>
        <w:t>63 alin</w:t>
      </w:r>
      <w:r w:rsidR="00B63EF4">
        <w:rPr>
          <w:iCs/>
        </w:rPr>
        <w:t>.</w:t>
      </w:r>
      <w:r w:rsidR="006F6066" w:rsidRPr="00022D08">
        <w:rPr>
          <w:iCs/>
        </w:rPr>
        <w:t xml:space="preserve"> (2) </w:t>
      </w:r>
      <w:r w:rsidR="003F08DC" w:rsidRPr="00022D08">
        <w:rPr>
          <w:iCs/>
        </w:rPr>
        <w:t>din Regulamentul (UE) nr. 1060/2021</w:t>
      </w:r>
      <w:r w:rsidRPr="00022D08">
        <w:rPr>
          <w:iCs/>
        </w:rPr>
        <w:t xml:space="preserve">, se cuprind în bugetul Ministerului Finanțelor pentru </w:t>
      </w:r>
      <w:r w:rsidR="00192928">
        <w:rPr>
          <w:iCs/>
        </w:rPr>
        <w:t>Pr</w:t>
      </w:r>
      <w:r w:rsidRPr="00022D08">
        <w:rPr>
          <w:iCs/>
        </w:rPr>
        <w:t xml:space="preserve">ogramele </w:t>
      </w:r>
      <w:r w:rsidR="00192928">
        <w:rPr>
          <w:iCs/>
        </w:rPr>
        <w:t>O</w:t>
      </w:r>
      <w:r w:rsidRPr="00022D08">
        <w:rPr>
          <w:iCs/>
        </w:rPr>
        <w:t xml:space="preserve">peraționale </w:t>
      </w:r>
      <w:r w:rsidR="00192928">
        <w:rPr>
          <w:iCs/>
        </w:rPr>
        <w:t>R</w:t>
      </w:r>
      <w:r w:rsidRPr="00022D08">
        <w:rPr>
          <w:iCs/>
        </w:rPr>
        <w:t>egionale, la poziția bugetară...... și se transferă în conturile de disponibil ale autorităților de management</w:t>
      </w:r>
      <w:r w:rsidR="00FC5A91" w:rsidRPr="00022D08">
        <w:rPr>
          <w:iCs/>
        </w:rPr>
        <w:t>,</w:t>
      </w:r>
      <w:r w:rsidR="00876811" w:rsidRPr="00022D08">
        <w:rPr>
          <w:iCs/>
        </w:rPr>
        <w:t xml:space="preserve"> în calitate de </w:t>
      </w:r>
      <w:r w:rsidR="00063C3B" w:rsidRPr="00022D08">
        <w:rPr>
          <w:iCs/>
        </w:rPr>
        <w:t>beneficiar</w:t>
      </w:r>
      <w:r w:rsidR="00B04908" w:rsidRPr="00022D08">
        <w:rPr>
          <w:iCs/>
        </w:rPr>
        <w:t>i</w:t>
      </w:r>
      <w:r w:rsidR="00063C3B" w:rsidRPr="00022D08">
        <w:rPr>
          <w:iCs/>
        </w:rPr>
        <w:t>,</w:t>
      </w:r>
      <w:r w:rsidRPr="00022D08">
        <w:rPr>
          <w:iCs/>
        </w:rPr>
        <w:t xml:space="preserve"> deschise la Trezoreria statului, în baza cererilor de fonduri</w:t>
      </w:r>
      <w:r w:rsidRPr="00022D08">
        <w:rPr>
          <w:i/>
        </w:rPr>
        <w:t>.</w:t>
      </w:r>
    </w:p>
    <w:p w14:paraId="4CE98F9E" w14:textId="58258B24" w:rsidR="00D14564" w:rsidRPr="00022D08" w:rsidRDefault="00D14564" w:rsidP="004F67E0">
      <w:pPr>
        <w:pStyle w:val="NormalWeb"/>
        <w:spacing w:before="0" w:beforeAutospacing="0" w:after="120" w:afterAutospacing="0"/>
        <w:ind w:firstLine="426"/>
        <w:jc w:val="both"/>
      </w:pPr>
      <w:r w:rsidRPr="00022D08">
        <w:rPr>
          <w:color w:val="0000FF"/>
        </w:rPr>
        <w:t>ART.  13</w:t>
      </w:r>
    </w:p>
    <w:p w14:paraId="7412CFE9" w14:textId="43238483" w:rsidR="00EA1001" w:rsidRPr="00022D08" w:rsidRDefault="00440EA0" w:rsidP="004F67E0">
      <w:pPr>
        <w:pStyle w:val="NormalWeb"/>
        <w:spacing w:before="0" w:beforeAutospacing="0" w:after="120" w:afterAutospacing="0"/>
        <w:ind w:firstLine="426"/>
        <w:jc w:val="both"/>
      </w:pPr>
      <w:r w:rsidRPr="00022D08">
        <w:t>În bugetul Ministerului Finanţelor - Acţiuni generale, la o poziţie globală distinctă se cuprind:</w:t>
      </w:r>
    </w:p>
    <w:p w14:paraId="10BF0FB0" w14:textId="753BDF15" w:rsidR="00EA1001" w:rsidRPr="00022D08" w:rsidRDefault="00440EA0" w:rsidP="004F67E0">
      <w:pPr>
        <w:pStyle w:val="NormalWeb"/>
        <w:spacing w:before="0" w:beforeAutospacing="0" w:after="120" w:afterAutospacing="0"/>
        <w:jc w:val="both"/>
      </w:pPr>
      <w:r w:rsidRPr="00022D08">
        <w:t> </w:t>
      </w:r>
      <w:r w:rsidRPr="00022D08">
        <w:t> </w:t>
      </w:r>
      <w:r w:rsidRPr="00022D08">
        <w:t xml:space="preserve">a) sumele necesare asigurării, prin intermediul autorităţilor de management, a prefinanţării proiectelor pentru beneficiari, alţii decât cei prevăzuţi la art. </w:t>
      </w:r>
      <w:r w:rsidR="00360CE6" w:rsidRPr="00022D08">
        <w:t xml:space="preserve">7 </w:t>
      </w:r>
      <w:r w:rsidRPr="00022D08">
        <w:t>alin. (1)-(</w:t>
      </w:r>
      <w:r w:rsidR="00AF7FE2" w:rsidRPr="00022D08">
        <w:t>5</w:t>
      </w:r>
      <w:r w:rsidRPr="00022D08">
        <w:t>) şi (</w:t>
      </w:r>
      <w:r w:rsidR="00AF7FE2" w:rsidRPr="00022D08">
        <w:t>7</w:t>
      </w:r>
      <w:r w:rsidRPr="00022D08">
        <w:t>), şi/sau continuării finanţării proiectelor în cazul indisponibilităţii temporare a fondurilor europene;</w:t>
      </w:r>
    </w:p>
    <w:p w14:paraId="0CC9981A" w14:textId="73B4901D" w:rsidR="00EA1001" w:rsidRPr="00022D08" w:rsidRDefault="001B382E" w:rsidP="004F67E0">
      <w:pPr>
        <w:pStyle w:val="NormalWeb"/>
        <w:spacing w:before="0" w:beforeAutospacing="0" w:after="120" w:afterAutospacing="0"/>
        <w:jc w:val="both"/>
      </w:pPr>
      <w:r w:rsidRPr="00022D08">
        <w:t xml:space="preserve">        </w:t>
      </w:r>
      <w:r w:rsidR="00440EA0" w:rsidRPr="00022D08">
        <w:t xml:space="preserve">b) sumele necesare finanţării cheltuielilor aferente transferului de fonduri din conturile Ministerului Finanţelor în conturile </w:t>
      </w:r>
      <w:r w:rsidR="00551D7A" w:rsidRPr="00022D08">
        <w:t>autorităților de management</w:t>
      </w:r>
      <w:r w:rsidR="00440EA0" w:rsidRPr="00022D08">
        <w:t>;</w:t>
      </w:r>
    </w:p>
    <w:p w14:paraId="2CDCC3A9" w14:textId="0636D504" w:rsidR="00EA1001" w:rsidRPr="00022D08" w:rsidRDefault="00440EA0" w:rsidP="004F67E0">
      <w:pPr>
        <w:pStyle w:val="NormalWeb"/>
        <w:spacing w:before="0" w:beforeAutospacing="0" w:after="120" w:afterAutospacing="0"/>
        <w:jc w:val="both"/>
      </w:pPr>
      <w:r w:rsidRPr="00022D08">
        <w:t> </w:t>
      </w:r>
      <w:r w:rsidRPr="00022D08">
        <w:t> </w:t>
      </w:r>
      <w:r w:rsidRPr="00022D08">
        <w:t xml:space="preserve">c) sumele necesare pentru finanţarea diferenţelor nefavorabile de curs valutar, aferente operaţiunilor financiare efectuate de Autoritatea de </w:t>
      </w:r>
      <w:r w:rsidR="0059557F">
        <w:t>C</w:t>
      </w:r>
      <w:r w:rsidRPr="00022D08">
        <w:t>ertificare</w:t>
      </w:r>
      <w:r w:rsidR="00E144C2" w:rsidRPr="00022D08">
        <w:t xml:space="preserve"> și </w:t>
      </w:r>
      <w:r w:rsidR="0059557F">
        <w:t>P</w:t>
      </w:r>
      <w:r w:rsidR="00E144C2" w:rsidRPr="00022D08">
        <w:t>lată</w:t>
      </w:r>
      <w:r w:rsidR="003959B5" w:rsidRPr="00022D08">
        <w:t>.</w:t>
      </w:r>
    </w:p>
    <w:p w14:paraId="52D79B86" w14:textId="4BBD87EC" w:rsidR="00EA1001" w:rsidRPr="00022D08" w:rsidRDefault="00440EA0" w:rsidP="004F67E0">
      <w:pPr>
        <w:pStyle w:val="NormalWeb"/>
        <w:spacing w:before="0" w:beforeAutospacing="0" w:after="120" w:afterAutospacing="0"/>
        <w:jc w:val="both"/>
        <w:divId w:val="939802785"/>
        <w:rPr>
          <w:color w:val="0000FF"/>
        </w:rPr>
      </w:pPr>
      <w:r w:rsidRPr="00022D08">
        <w:rPr>
          <w:color w:val="0000FF"/>
        </w:rPr>
        <w:t> </w:t>
      </w:r>
      <w:r w:rsidRPr="00022D08">
        <w:rPr>
          <w:color w:val="0000FF"/>
        </w:rPr>
        <w:t> </w:t>
      </w:r>
      <w:r w:rsidRPr="00022D08">
        <w:rPr>
          <w:color w:val="0000FF"/>
        </w:rPr>
        <w:t xml:space="preserve">ART. </w:t>
      </w:r>
      <w:r w:rsidR="00D41167" w:rsidRPr="00022D08">
        <w:rPr>
          <w:color w:val="0000FF"/>
        </w:rPr>
        <w:t xml:space="preserve"> 1</w:t>
      </w:r>
      <w:r w:rsidR="00AE7FC5" w:rsidRPr="00022D08">
        <w:rPr>
          <w:color w:val="0000FF"/>
        </w:rPr>
        <w:t>4</w:t>
      </w:r>
    </w:p>
    <w:p w14:paraId="530266B4" w14:textId="06CC4B6E" w:rsidR="00EA1001" w:rsidRPr="00022D08" w:rsidRDefault="00440EA0" w:rsidP="004F67E0">
      <w:pPr>
        <w:pStyle w:val="NormalWeb"/>
        <w:spacing w:before="0" w:beforeAutospacing="0" w:after="120" w:afterAutospacing="0"/>
        <w:jc w:val="both"/>
        <w:divId w:val="939802785"/>
      </w:pPr>
      <w:r w:rsidRPr="00022D08">
        <w:t> </w:t>
      </w:r>
      <w:r w:rsidRPr="00022D08">
        <w:t> </w:t>
      </w:r>
      <w:r w:rsidRPr="00022D08">
        <w:t xml:space="preserve">(1) Propunerile de credite de angajament şi bugetare prevăzute la art. </w:t>
      </w:r>
      <w:r w:rsidR="00853B2E" w:rsidRPr="00022D08">
        <w:t>7</w:t>
      </w:r>
      <w:r w:rsidRPr="00022D08">
        <w:t>-</w:t>
      </w:r>
      <w:r w:rsidR="00853B2E" w:rsidRPr="00022D08">
        <w:t>1</w:t>
      </w:r>
      <w:r w:rsidR="003959B5" w:rsidRPr="00022D08">
        <w:t>3</w:t>
      </w:r>
      <w:r w:rsidR="00853B2E" w:rsidRPr="00022D08">
        <w:t xml:space="preserve"> </w:t>
      </w:r>
      <w:r w:rsidRPr="00022D08">
        <w:t>se includ la titlul din clasificaţia bugetară referitor la proiecte cu finanţare din fonduri externe nerambursabile aferente cadrului financiar 2021-2027.</w:t>
      </w:r>
    </w:p>
    <w:p w14:paraId="1E2AF7A3" w14:textId="6A3A93E8" w:rsidR="00EA1001" w:rsidRPr="00022D08" w:rsidRDefault="00440EA0" w:rsidP="004F67E0">
      <w:pPr>
        <w:pStyle w:val="NormalWeb"/>
        <w:spacing w:before="0" w:beforeAutospacing="0" w:after="120" w:afterAutospacing="0"/>
        <w:jc w:val="both"/>
        <w:divId w:val="939802785"/>
      </w:pPr>
      <w:r w:rsidRPr="00022D08">
        <w:t> </w:t>
      </w:r>
      <w:r w:rsidR="001A4706" w:rsidRPr="00022D08">
        <w:t xml:space="preserve">   </w:t>
      </w:r>
      <w:r w:rsidRPr="00022D08">
        <w:t>(</w:t>
      </w:r>
      <w:r w:rsidR="00AE7FC5" w:rsidRPr="00022D08">
        <w:t>2</w:t>
      </w:r>
      <w:r w:rsidRPr="00022D08">
        <w:t>) Fondurile cuprinse în bugetele ordonatorilor de credite, conform prevederilor alin. (</w:t>
      </w:r>
      <w:r w:rsidR="00AE7FC5" w:rsidRPr="00022D08">
        <w:t>1</w:t>
      </w:r>
      <w:r w:rsidRPr="00022D08">
        <w:t>), sunt exclusiv destinate proiectelor finanţate din fonduri europene şi nu pot fi utilizate pentru finanţarea cheltuielilor de altă natură prin virări de credite ori prin cedarea la Fondul de rezervă bugetară la dispoziţia Guvernului prevăzut în bugetul de stat.</w:t>
      </w:r>
    </w:p>
    <w:p w14:paraId="11673F45" w14:textId="449F60F8" w:rsidR="00EA1001" w:rsidRPr="00022D08" w:rsidRDefault="00440EA0" w:rsidP="004F67E0">
      <w:pPr>
        <w:pStyle w:val="NormalWeb"/>
        <w:spacing w:before="0" w:beforeAutospacing="0" w:after="120" w:afterAutospacing="0"/>
        <w:jc w:val="both"/>
        <w:divId w:val="939802785"/>
      </w:pPr>
      <w:r w:rsidRPr="00022D08">
        <w:t xml:space="preserve">        (</w:t>
      </w:r>
      <w:r w:rsidR="00AE7FC5" w:rsidRPr="00022D08">
        <w:t>3</w:t>
      </w:r>
      <w:r w:rsidRPr="00022D08">
        <w:t>) În cazul contractelor/deciziilor de finanţare semnate pentru finanţarea drepturilor de natură salarială din fondurile alocate asistenţei tehnice, beneficiarii includ la titlul prevăzut la alin. (</w:t>
      </w:r>
      <w:r w:rsidR="003605BF" w:rsidRPr="00022D08">
        <w:t>1</w:t>
      </w:r>
      <w:r w:rsidRPr="00022D08">
        <w:t>) valoarea cheltuielilor totale aferente drepturilor de natură salarială pentru personalul prevăzut în proiect.</w:t>
      </w:r>
    </w:p>
    <w:p w14:paraId="1CA47CFB" w14:textId="292AA621" w:rsidR="001022FB" w:rsidRPr="00022D08" w:rsidRDefault="00440EA0" w:rsidP="004F67E0">
      <w:pPr>
        <w:pStyle w:val="NormalWeb"/>
        <w:spacing w:before="0" w:beforeAutospacing="0" w:after="120" w:afterAutospacing="0"/>
        <w:jc w:val="both"/>
        <w:divId w:val="939802785"/>
      </w:pPr>
      <w:r w:rsidRPr="00022D08">
        <w:t> </w:t>
      </w:r>
      <w:r w:rsidRPr="00022D08">
        <w:t> </w:t>
      </w:r>
      <w:r w:rsidRPr="00022D08">
        <w:t>(</w:t>
      </w:r>
      <w:r w:rsidR="00AE7FC5" w:rsidRPr="00022D08">
        <w:t>4</w:t>
      </w:r>
      <w:r w:rsidRPr="00022D08">
        <w:t>) Se autorizează ordonatorii principali de credite cu rol de autoritate de management</w:t>
      </w:r>
      <w:r w:rsidR="003A47DA" w:rsidRPr="00022D08">
        <w:t xml:space="preserve">, respectiv Autoritatea de </w:t>
      </w:r>
      <w:r w:rsidR="0059557F">
        <w:t>C</w:t>
      </w:r>
      <w:r w:rsidR="003A47DA" w:rsidRPr="00022D08">
        <w:t xml:space="preserve">ertificare și </w:t>
      </w:r>
      <w:r w:rsidR="0059557F">
        <w:t>P</w:t>
      </w:r>
      <w:r w:rsidR="003A47DA" w:rsidRPr="00022D08">
        <w:t>lată</w:t>
      </w:r>
      <w:r w:rsidR="002F698A" w:rsidRPr="00022D08">
        <w:t xml:space="preserve">, </w:t>
      </w:r>
      <w:r w:rsidRPr="00022D08">
        <w:t xml:space="preserve">să efectueze, în cursul întregului an, virări de credite de angajament şi bugetare de la acelaşi titlu sau de la alte titluri sau capitole de cheltuieli, în condiţiile legii, astfel încât să se asigure sumele prevăzute la art. </w:t>
      </w:r>
      <w:r w:rsidR="003605BF" w:rsidRPr="00022D08">
        <w:t>11</w:t>
      </w:r>
      <w:r w:rsidR="00A8216A" w:rsidRPr="00022D08">
        <w:t xml:space="preserve"> </w:t>
      </w:r>
      <w:r w:rsidR="00F46B13" w:rsidRPr="00022D08">
        <w:t>și</w:t>
      </w:r>
      <w:r w:rsidR="00A8216A" w:rsidRPr="00022D08">
        <w:t xml:space="preserve"> 1</w:t>
      </w:r>
      <w:r w:rsidR="001A75D2" w:rsidRPr="00022D08">
        <w:t>3</w:t>
      </w:r>
      <w:r w:rsidRPr="00022D08">
        <w:t>. Aceste modificări se comunică lunar Ministerului Finanţelor</w:t>
      </w:r>
      <w:r w:rsidR="00C86AF1" w:rsidRPr="00022D08">
        <w:t xml:space="preserve"> de către autoritățile de management, însoțite de </w:t>
      </w:r>
      <w:r w:rsidR="00C86AF1" w:rsidRPr="00022D08">
        <w:lastRenderedPageBreak/>
        <w:t>anexele la bugetul acestora modificate corespunzător</w:t>
      </w:r>
      <w:r w:rsidR="003A47DA" w:rsidRPr="00022D08">
        <w:t>, respectiv de către A</w:t>
      </w:r>
      <w:r w:rsidR="005D3EBB" w:rsidRPr="00022D08">
        <w:t xml:space="preserve">utoritatea de </w:t>
      </w:r>
      <w:r w:rsidR="0059557F">
        <w:t>C</w:t>
      </w:r>
      <w:r w:rsidR="005D3EBB" w:rsidRPr="00022D08">
        <w:t xml:space="preserve">ertificare și </w:t>
      </w:r>
      <w:r w:rsidR="0059557F">
        <w:t>P</w:t>
      </w:r>
      <w:r w:rsidR="005D3EBB" w:rsidRPr="00022D08">
        <w:t>lată</w:t>
      </w:r>
      <w:r w:rsidRPr="00022D08">
        <w:t>.</w:t>
      </w:r>
    </w:p>
    <w:p w14:paraId="3182F41F" w14:textId="5C369727" w:rsidR="00F46B13" w:rsidRPr="00022D08" w:rsidRDefault="00F46B13" w:rsidP="004F67E0">
      <w:pPr>
        <w:pStyle w:val="NormalWeb"/>
        <w:spacing w:before="0" w:beforeAutospacing="0" w:after="120" w:afterAutospacing="0"/>
        <w:jc w:val="both"/>
        <w:divId w:val="939802785"/>
      </w:pPr>
      <w:r w:rsidRPr="00022D08">
        <w:t> </w:t>
      </w:r>
      <w:r w:rsidRPr="00022D08">
        <w:t> </w:t>
      </w:r>
      <w:r w:rsidRPr="00022D08">
        <w:t>(</w:t>
      </w:r>
      <w:r w:rsidR="003A6DDD" w:rsidRPr="00022D08">
        <w:t>5</w:t>
      </w:r>
      <w:r w:rsidRPr="00022D08">
        <w:t>) Se autorizează Ministerul Finanțelor să efectueze, în cursul întregului an, virări de credite de angajament şi bugetare de la acelaşi titlu sau de la alte titluri sau capitole de cheltuieli, în condiţiile legii, astfel încât să se asigure sumele prevăzute la art. 12</w:t>
      </w:r>
      <w:r w:rsidR="001022FB" w:rsidRPr="00022D08">
        <w:t xml:space="preserve"> necesare pentru implementarea Programelor Opera</w:t>
      </w:r>
      <w:r w:rsidR="00B47F81">
        <w:t>ț</w:t>
      </w:r>
      <w:r w:rsidR="001022FB" w:rsidRPr="00022D08">
        <w:t>ionale Regionale</w:t>
      </w:r>
      <w:r w:rsidRPr="00022D08">
        <w:t xml:space="preserve">. Aceste modificări se comunică lunar Ministerului Finanțelor de către </w:t>
      </w:r>
      <w:r w:rsidR="001022FB" w:rsidRPr="00022D08">
        <w:t>A</w:t>
      </w:r>
      <w:r w:rsidR="003D296C" w:rsidRPr="00022D08">
        <w:t xml:space="preserve">utoritatea de </w:t>
      </w:r>
      <w:r w:rsidR="0059557F">
        <w:t>C</w:t>
      </w:r>
      <w:r w:rsidR="003D296C" w:rsidRPr="00022D08">
        <w:t xml:space="preserve">ertificare și </w:t>
      </w:r>
      <w:r w:rsidR="0059557F">
        <w:t>P</w:t>
      </w:r>
      <w:r w:rsidR="003D296C" w:rsidRPr="00022D08">
        <w:t>lată</w:t>
      </w:r>
      <w:r w:rsidR="001022FB" w:rsidRPr="00022D08">
        <w:t>, însoțite de anexele la buget modificate corespunzător</w:t>
      </w:r>
      <w:r w:rsidRPr="00022D08">
        <w:t>.</w:t>
      </w:r>
    </w:p>
    <w:p w14:paraId="7B51C634" w14:textId="0BE5D23E" w:rsidR="001022FB" w:rsidRPr="00022D08" w:rsidRDefault="004F67E0" w:rsidP="004F67E0">
      <w:pPr>
        <w:adjustRightInd w:val="0"/>
        <w:spacing w:after="120"/>
        <w:jc w:val="both"/>
        <w:divId w:val="939802785"/>
        <w:rPr>
          <w:rFonts w:ascii="Times New Roman" w:hAnsi="Times New Roman"/>
          <w:sz w:val="24"/>
          <w:szCs w:val="24"/>
        </w:rPr>
      </w:pPr>
      <w:r w:rsidRPr="00022D08">
        <w:rPr>
          <w:rFonts w:ascii="Times New Roman" w:hAnsi="Times New Roman"/>
          <w:sz w:val="24"/>
          <w:szCs w:val="24"/>
        </w:rPr>
        <w:t xml:space="preserve">   </w:t>
      </w:r>
      <w:r w:rsidR="001022FB" w:rsidRPr="00022D08">
        <w:rPr>
          <w:rFonts w:ascii="Times New Roman" w:hAnsi="Times New Roman"/>
          <w:sz w:val="24"/>
          <w:szCs w:val="24"/>
        </w:rPr>
        <w:t xml:space="preserve">    (6) Prin derogare de la prevederile </w:t>
      </w:r>
      <w:r w:rsidR="00FE702B" w:rsidRPr="00022D08">
        <w:rPr>
          <w:rFonts w:ascii="Times New Roman" w:hAnsi="Times New Roman"/>
          <w:sz w:val="24"/>
          <w:szCs w:val="24"/>
        </w:rPr>
        <w:t>Legii nr.</w:t>
      </w:r>
      <w:r w:rsidR="008B4815" w:rsidRPr="00022D08">
        <w:rPr>
          <w:rFonts w:ascii="Times New Roman" w:hAnsi="Times New Roman"/>
          <w:sz w:val="24"/>
          <w:szCs w:val="24"/>
        </w:rPr>
        <w:t xml:space="preserve"> </w:t>
      </w:r>
      <w:r w:rsidR="00FE702B" w:rsidRPr="00022D08">
        <w:rPr>
          <w:rFonts w:ascii="Times New Roman" w:hAnsi="Times New Roman"/>
          <w:sz w:val="24"/>
          <w:szCs w:val="24"/>
        </w:rPr>
        <w:t xml:space="preserve">500/2002 </w:t>
      </w:r>
      <w:r w:rsidR="001022FB" w:rsidRPr="00022D08">
        <w:rPr>
          <w:rFonts w:ascii="Times New Roman" w:hAnsi="Times New Roman"/>
          <w:sz w:val="24"/>
          <w:szCs w:val="24"/>
        </w:rPr>
        <w:t>privind finanţele publice, cu modificările şi completările ulterioare, se autorizează Ministerul Finanţelor să efectueze pe parcursul întregului an redistribuiri de credite bugetare şi de credite de angajament între ordonatorii principali de credite ai bugetului de stat, în funcţie de stadiul implementării proiectelor/programelor finanţate din fonduri europene la nivelul fiecărui ordonator principal de credite, respectiv la nivelul autorităților de management pentru P</w:t>
      </w:r>
      <w:r w:rsidR="003D296C" w:rsidRPr="00022D08">
        <w:rPr>
          <w:rFonts w:ascii="Times New Roman" w:hAnsi="Times New Roman"/>
          <w:sz w:val="24"/>
          <w:szCs w:val="24"/>
        </w:rPr>
        <w:t xml:space="preserve">rogramele </w:t>
      </w:r>
      <w:r w:rsidR="001022FB" w:rsidRPr="00022D08">
        <w:rPr>
          <w:rFonts w:ascii="Times New Roman" w:hAnsi="Times New Roman"/>
          <w:sz w:val="24"/>
          <w:szCs w:val="24"/>
        </w:rPr>
        <w:t>O</w:t>
      </w:r>
      <w:r w:rsidR="003D296C" w:rsidRPr="00022D08">
        <w:rPr>
          <w:rFonts w:ascii="Times New Roman" w:hAnsi="Times New Roman"/>
          <w:sz w:val="24"/>
          <w:szCs w:val="24"/>
        </w:rPr>
        <w:t xml:space="preserve">peraționale </w:t>
      </w:r>
      <w:r w:rsidR="001022FB" w:rsidRPr="00022D08">
        <w:rPr>
          <w:rFonts w:ascii="Times New Roman" w:hAnsi="Times New Roman"/>
          <w:sz w:val="24"/>
          <w:szCs w:val="24"/>
        </w:rPr>
        <w:t>R</w:t>
      </w:r>
      <w:r w:rsidR="003D296C" w:rsidRPr="00022D08">
        <w:rPr>
          <w:rFonts w:ascii="Times New Roman" w:hAnsi="Times New Roman"/>
          <w:sz w:val="24"/>
          <w:szCs w:val="24"/>
        </w:rPr>
        <w:t>egionale</w:t>
      </w:r>
      <w:r w:rsidR="001022FB" w:rsidRPr="00022D08">
        <w:rPr>
          <w:rFonts w:ascii="Times New Roman" w:hAnsi="Times New Roman"/>
          <w:sz w:val="24"/>
          <w:szCs w:val="24"/>
        </w:rPr>
        <w:t>, precum şi în funcţie de modificările determinate de realocările de fonduri între programele operaţionale, efectuate în conformitate cu procedurile comunitare.</w:t>
      </w:r>
    </w:p>
    <w:p w14:paraId="4A57132A" w14:textId="00978D11" w:rsidR="00EA1001" w:rsidRPr="00022D08" w:rsidRDefault="00440EA0" w:rsidP="004F67E0">
      <w:pPr>
        <w:pStyle w:val="NormalWeb"/>
        <w:spacing w:before="0" w:beforeAutospacing="0" w:after="120" w:afterAutospacing="0"/>
        <w:jc w:val="both"/>
        <w:divId w:val="1925918004"/>
        <w:rPr>
          <w:color w:val="0000FF"/>
        </w:rPr>
      </w:pPr>
      <w:r w:rsidRPr="00022D08">
        <w:rPr>
          <w:color w:val="FF0000"/>
        </w:rPr>
        <w:t xml:space="preserve">        </w:t>
      </w:r>
      <w:r w:rsidRPr="00022D08">
        <w:rPr>
          <w:color w:val="0000FF"/>
        </w:rPr>
        <w:t xml:space="preserve">ART. </w:t>
      </w:r>
      <w:r w:rsidR="00FF3707" w:rsidRPr="00022D08">
        <w:rPr>
          <w:color w:val="0000FF"/>
        </w:rPr>
        <w:t xml:space="preserve"> 15</w:t>
      </w:r>
      <w:r w:rsidR="004D451A" w:rsidRPr="00022D08">
        <w:rPr>
          <w:color w:val="0000FF"/>
        </w:rPr>
        <w:t xml:space="preserve"> </w:t>
      </w:r>
    </w:p>
    <w:p w14:paraId="02E4D9B2" w14:textId="20928151" w:rsidR="00EA1001" w:rsidRPr="00022D08" w:rsidRDefault="00440EA0" w:rsidP="004F67E0">
      <w:pPr>
        <w:pStyle w:val="NormalWeb"/>
        <w:spacing w:before="0" w:beforeAutospacing="0" w:after="120" w:afterAutospacing="0"/>
        <w:jc w:val="both"/>
        <w:divId w:val="1925918004"/>
      </w:pPr>
      <w:r w:rsidRPr="00022D08">
        <w:t> </w:t>
      </w:r>
      <w:r w:rsidRPr="00022D08">
        <w:t> </w:t>
      </w:r>
      <w:r w:rsidRPr="00022D08">
        <w:t xml:space="preserve">(1) </w:t>
      </w:r>
      <w:r w:rsidR="009977FF" w:rsidRPr="00022D08">
        <w:t>A</w:t>
      </w:r>
      <w:r w:rsidR="00036883" w:rsidRPr="00022D08">
        <w:t>utorit</w:t>
      </w:r>
      <w:r w:rsidR="009977FF" w:rsidRPr="00022D08">
        <w:t>ățile</w:t>
      </w:r>
      <w:r w:rsidR="00036883" w:rsidRPr="00022D08">
        <w:t xml:space="preserve"> de management sunt autoriza</w:t>
      </w:r>
      <w:r w:rsidR="009977FF" w:rsidRPr="00022D08">
        <w:t>te</w:t>
      </w:r>
      <w:r w:rsidRPr="00022D08">
        <w:t xml:space="preserve"> să încheie/să emită contracte/decizii de finanţare a căror valoare poate determina depăşirea</w:t>
      </w:r>
      <w:r w:rsidR="00D84191" w:rsidRPr="00022D08">
        <w:t xml:space="preserve">, în limitele stabilite mai jos, </w:t>
      </w:r>
      <w:r w:rsidR="0042414C" w:rsidRPr="00022D08">
        <w:t xml:space="preserve">a </w:t>
      </w:r>
      <w:r w:rsidRPr="00022D08">
        <w:t xml:space="preserve">sumelor alocate în euro, la nivel de program din </w:t>
      </w:r>
      <w:r w:rsidRPr="00022D08">
        <w:rPr>
          <w:rFonts w:eastAsia="Arial"/>
        </w:rPr>
        <w:t xml:space="preserve">Fondul European de Dezvoltare Regională, Fondul de Coeziune, Fondul Social European Plus, Fondul pentru Tranziție Justă, </w:t>
      </w:r>
      <w:r w:rsidRPr="00022D08">
        <w:t xml:space="preserve">şi cofinanţare de la bugetul de stat, cu încadrare în creditele de angajament aprobate anual cu această destinaţie prin legile bugetare anuale. </w:t>
      </w:r>
      <w:r w:rsidR="00D84191" w:rsidRPr="00022D08">
        <w:t>Astfel:</w:t>
      </w:r>
    </w:p>
    <w:p w14:paraId="47CC9695" w14:textId="3EE64058" w:rsidR="0080069F" w:rsidRPr="00022D08" w:rsidRDefault="00DD1C57" w:rsidP="004F67E0">
      <w:pPr>
        <w:pStyle w:val="NormalWeb"/>
        <w:spacing w:before="0" w:beforeAutospacing="0" w:after="120" w:afterAutospacing="0"/>
        <w:jc w:val="both"/>
        <w:divId w:val="1925918004"/>
      </w:pPr>
      <w:r w:rsidRPr="00771695">
        <w:t>a)</w:t>
      </w:r>
      <w:r w:rsidRPr="00022D08">
        <w:t xml:space="preserve"> în limita a 50% autoritatea de management Programul </w:t>
      </w:r>
      <w:r w:rsidR="00B47F81">
        <w:t>O</w:t>
      </w:r>
      <w:r w:rsidRPr="00022D08">
        <w:t xml:space="preserve">perațional Incluziune și </w:t>
      </w:r>
      <w:r w:rsidR="00B47F81">
        <w:t>D</w:t>
      </w:r>
      <w:r w:rsidRPr="00022D08">
        <w:t xml:space="preserve">emnitate </w:t>
      </w:r>
      <w:r w:rsidR="00B47F81">
        <w:t>S</w:t>
      </w:r>
      <w:r w:rsidRPr="00022D08">
        <w:t xml:space="preserve">ocială, autoritatea de management Programul </w:t>
      </w:r>
      <w:r w:rsidR="00B47F81">
        <w:t>O</w:t>
      </w:r>
      <w:r w:rsidRPr="00022D08">
        <w:t xml:space="preserve">perațional Educație și </w:t>
      </w:r>
      <w:r w:rsidR="00B47F81">
        <w:t>O</w:t>
      </w:r>
      <w:r w:rsidRPr="00022D08">
        <w:t xml:space="preserve">cupare, autoritatea de management Programul </w:t>
      </w:r>
      <w:r w:rsidR="00B47F81">
        <w:t>O</w:t>
      </w:r>
      <w:r w:rsidR="00376D16" w:rsidRPr="00022D08">
        <w:t xml:space="preserve">perațional </w:t>
      </w:r>
      <w:r w:rsidRPr="00022D08">
        <w:t xml:space="preserve">Asistență tehnică. </w:t>
      </w:r>
    </w:p>
    <w:p w14:paraId="67D2211D" w14:textId="6B3F4AF6" w:rsidR="00D84191" w:rsidRPr="00022D08" w:rsidRDefault="00DD1C57" w:rsidP="004F67E0">
      <w:pPr>
        <w:pStyle w:val="NormalWeb"/>
        <w:spacing w:before="0" w:beforeAutospacing="0" w:after="120" w:afterAutospacing="0"/>
        <w:jc w:val="both"/>
        <w:divId w:val="1925918004"/>
      </w:pPr>
      <w:r w:rsidRPr="00771695">
        <w:t>b</w:t>
      </w:r>
      <w:r w:rsidR="00D84191" w:rsidRPr="00771695">
        <w:t>)</w:t>
      </w:r>
      <w:r w:rsidR="00D84191" w:rsidRPr="00022D08">
        <w:t xml:space="preserve"> în limita a 100% pentru autoritatea de management Programul </w:t>
      </w:r>
      <w:r w:rsidR="00B47F81">
        <w:t>O</w:t>
      </w:r>
      <w:r w:rsidR="00D84191" w:rsidRPr="00022D08">
        <w:t xml:space="preserve">perațional Dezvoltare </w:t>
      </w:r>
      <w:r w:rsidR="00B47F81">
        <w:t>D</w:t>
      </w:r>
      <w:r w:rsidR="00D84191" w:rsidRPr="00022D08">
        <w:t xml:space="preserve">urabilă,  </w:t>
      </w:r>
      <w:r w:rsidR="00BC77B5" w:rsidRPr="00022D08">
        <w:t xml:space="preserve">pentru autoritatea de management Programul </w:t>
      </w:r>
      <w:r w:rsidR="00B47F81">
        <w:t>O</w:t>
      </w:r>
      <w:r w:rsidR="00BC77B5" w:rsidRPr="00022D08">
        <w:t xml:space="preserve">perațional Sănătate, </w:t>
      </w:r>
      <w:r w:rsidR="00D84191" w:rsidRPr="00022D08">
        <w:t xml:space="preserve">autoritatea de management Programul </w:t>
      </w:r>
      <w:r w:rsidR="00B47F81">
        <w:t>O</w:t>
      </w:r>
      <w:r w:rsidR="00D84191" w:rsidRPr="00022D08">
        <w:t>perațional Transport</w:t>
      </w:r>
      <w:r w:rsidR="00266EB2">
        <w:t>,</w:t>
      </w:r>
      <w:r w:rsidR="00D84191" w:rsidRPr="00022D08">
        <w:t xml:space="preserve"> pentru autoritatea de management Programul </w:t>
      </w:r>
      <w:r w:rsidR="00B47F81">
        <w:t>O</w:t>
      </w:r>
      <w:r w:rsidR="00D84191" w:rsidRPr="00022D08">
        <w:t xml:space="preserve">perațional Creștere </w:t>
      </w:r>
      <w:r w:rsidR="00B47F81">
        <w:t>I</w:t>
      </w:r>
      <w:r w:rsidR="00D84191" w:rsidRPr="00022D08">
        <w:t xml:space="preserve">nteligentă, </w:t>
      </w:r>
      <w:r w:rsidR="00B47F81">
        <w:t>D</w:t>
      </w:r>
      <w:r w:rsidR="00D84191" w:rsidRPr="00022D08">
        <w:t xml:space="preserve">igitalizare și </w:t>
      </w:r>
      <w:r w:rsidR="00B47F81">
        <w:t>I</w:t>
      </w:r>
      <w:r w:rsidR="00D84191" w:rsidRPr="00022D08">
        <w:t xml:space="preserve">nstrumente </w:t>
      </w:r>
      <w:r w:rsidR="00B47F81">
        <w:t>F</w:t>
      </w:r>
      <w:r w:rsidR="00D84191" w:rsidRPr="00022D08">
        <w:t>inanciare</w:t>
      </w:r>
      <w:r w:rsidR="00266EB2">
        <w:t xml:space="preserve"> și</w:t>
      </w:r>
      <w:r w:rsidR="00B5010A" w:rsidRPr="00022D08">
        <w:t xml:space="preserve"> pentru autoritățile de management Program</w:t>
      </w:r>
      <w:r w:rsidR="000B694E" w:rsidRPr="00022D08">
        <w:t>ele</w:t>
      </w:r>
      <w:r w:rsidR="00B5010A" w:rsidRPr="00022D08">
        <w:t xml:space="preserve"> </w:t>
      </w:r>
      <w:r w:rsidR="00B47F81">
        <w:t>O</w:t>
      </w:r>
      <w:r w:rsidR="00B5010A" w:rsidRPr="00022D08">
        <w:t>perațional</w:t>
      </w:r>
      <w:r w:rsidR="000B694E" w:rsidRPr="00022D08">
        <w:t>e</w:t>
      </w:r>
      <w:r w:rsidR="00B5010A" w:rsidRPr="00022D08">
        <w:t xml:space="preserve"> Regional</w:t>
      </w:r>
      <w:r w:rsidR="000B694E" w:rsidRPr="00022D08">
        <w:t>e</w:t>
      </w:r>
      <w:r w:rsidR="00D84191" w:rsidRPr="00022D08">
        <w:t>;</w:t>
      </w:r>
    </w:p>
    <w:p w14:paraId="0B6FFC48" w14:textId="3F79E19D" w:rsidR="00EA1001" w:rsidRPr="00022D08" w:rsidRDefault="00440EA0" w:rsidP="004F67E0">
      <w:pPr>
        <w:pStyle w:val="NormalWeb"/>
        <w:spacing w:before="0" w:beforeAutospacing="0" w:after="120" w:afterAutospacing="0"/>
        <w:jc w:val="both"/>
        <w:divId w:val="1925918004"/>
        <w:rPr>
          <w:i/>
        </w:rPr>
      </w:pPr>
      <w:r w:rsidRPr="00022D08">
        <w:rPr>
          <w:iCs/>
        </w:rPr>
        <w:t> </w:t>
      </w:r>
      <w:r w:rsidRPr="00022D08">
        <w:rPr>
          <w:iCs/>
        </w:rPr>
        <w:t> </w:t>
      </w:r>
      <w:r w:rsidRPr="00022D08">
        <w:rPr>
          <w:iCs/>
        </w:rPr>
        <w:t>(</w:t>
      </w:r>
      <w:r w:rsidR="00FE702B" w:rsidRPr="00022D08">
        <w:rPr>
          <w:iCs/>
        </w:rPr>
        <w:t>2</w:t>
      </w:r>
      <w:r w:rsidRPr="00022D08">
        <w:rPr>
          <w:iCs/>
        </w:rPr>
        <w:t>)</w:t>
      </w:r>
      <w:r w:rsidRPr="00022D08">
        <w:rPr>
          <w:i/>
        </w:rPr>
        <w:t xml:space="preserve"> </w:t>
      </w:r>
      <w:r w:rsidRPr="00022D08">
        <w:rPr>
          <w:iCs/>
        </w:rPr>
        <w:t>În scopul utilizării eficiente a fondurilor publice, autorit</w:t>
      </w:r>
      <w:r w:rsidR="00927849" w:rsidRPr="00022D08">
        <w:rPr>
          <w:iCs/>
        </w:rPr>
        <w:t>ățile</w:t>
      </w:r>
      <w:r w:rsidRPr="00022D08">
        <w:rPr>
          <w:iCs/>
        </w:rPr>
        <w:t xml:space="preserve"> de management pot dezangaja, în vederea contractării, fondurile rămase neutilizate în urma atribuirii şi/sau finalizării contractelor de achiziţie publică aferente contractelor/deciziilor de finanţare, în condiţiile legii</w:t>
      </w:r>
      <w:r w:rsidR="00FE702B" w:rsidRPr="00022D08">
        <w:rPr>
          <w:iCs/>
        </w:rPr>
        <w:t>.</w:t>
      </w:r>
      <w:r w:rsidR="00064CA4" w:rsidRPr="00022D08">
        <w:t xml:space="preserve"> </w:t>
      </w:r>
    </w:p>
    <w:p w14:paraId="15A1BF37" w14:textId="77EC0FAE" w:rsidR="00EA1001" w:rsidRPr="00022D08" w:rsidRDefault="00530033" w:rsidP="004F67E0">
      <w:pPr>
        <w:pStyle w:val="NormalWeb"/>
        <w:spacing w:before="0" w:beforeAutospacing="0" w:after="120" w:afterAutospacing="0"/>
        <w:jc w:val="both"/>
        <w:divId w:val="1925918004"/>
      </w:pPr>
      <w:r w:rsidRPr="00022D08">
        <w:t xml:space="preserve">        </w:t>
      </w:r>
      <w:r w:rsidR="00440EA0" w:rsidRPr="00022D08">
        <w:t>(</w:t>
      </w:r>
      <w:r w:rsidR="00022D08">
        <w:t>3</w:t>
      </w:r>
      <w:r w:rsidR="00440EA0" w:rsidRPr="00022D08">
        <w:t xml:space="preserve">) Beneficiarii proiectelor finanţate din </w:t>
      </w:r>
      <w:r w:rsidR="00440EA0" w:rsidRPr="00022D08">
        <w:rPr>
          <w:rFonts w:eastAsia="Arial"/>
          <w:color w:val="000000"/>
        </w:rPr>
        <w:t>Fondul European de Dezvoltare Regională, Fondul de Coeziu</w:t>
      </w:r>
      <w:r w:rsidR="00AC7E57" w:rsidRPr="00022D08">
        <w:rPr>
          <w:rFonts w:eastAsia="Arial"/>
          <w:color w:val="000000"/>
        </w:rPr>
        <w:t>ne, Fondul Social European Plus și</w:t>
      </w:r>
      <w:r w:rsidR="00440EA0" w:rsidRPr="00022D08">
        <w:rPr>
          <w:rFonts w:eastAsia="Arial"/>
          <w:color w:val="000000"/>
        </w:rPr>
        <w:t xml:space="preserve"> Fondul pentru Tranziție Justă, </w:t>
      </w:r>
      <w:r w:rsidR="00440EA0" w:rsidRPr="00022D08">
        <w:t>care au încheiat contracte de finanţare cu autorităţile de management, potrivit prevederilor prezentului articol, şi care nu finalizează proiectul în perioada de eligibilitate a cheltuielilor vor suporta din bugetul propriu sumele necesare finalizării proiectelor după această perioadă.</w:t>
      </w:r>
    </w:p>
    <w:p w14:paraId="6AA21C40" w14:textId="545C15CB" w:rsidR="00EA1001" w:rsidRPr="00022D08" w:rsidRDefault="00440EA0" w:rsidP="004F67E0">
      <w:pPr>
        <w:pStyle w:val="NormalWeb"/>
        <w:spacing w:before="0" w:beforeAutospacing="0" w:after="120" w:afterAutospacing="0"/>
        <w:jc w:val="both"/>
        <w:rPr>
          <w:color w:val="0000FF"/>
        </w:rPr>
      </w:pPr>
      <w:r w:rsidRPr="00022D08">
        <w:rPr>
          <w:color w:val="0000FF"/>
        </w:rPr>
        <w:t xml:space="preserve">     ART. </w:t>
      </w:r>
      <w:r w:rsidR="00875B38" w:rsidRPr="00022D08">
        <w:rPr>
          <w:color w:val="0000FF"/>
        </w:rPr>
        <w:t xml:space="preserve"> 16</w:t>
      </w:r>
      <w:r w:rsidR="004D451A" w:rsidRPr="00022D08">
        <w:rPr>
          <w:color w:val="0000FF"/>
        </w:rPr>
        <w:t xml:space="preserve"> </w:t>
      </w:r>
    </w:p>
    <w:p w14:paraId="0D2B62E4" w14:textId="08ABB8CA" w:rsidR="00C13126" w:rsidRPr="00022D08" w:rsidRDefault="004F67E0" w:rsidP="004F67E0">
      <w:pPr>
        <w:pStyle w:val="NormalWeb"/>
        <w:spacing w:before="0" w:beforeAutospacing="0" w:after="120" w:afterAutospacing="0"/>
        <w:ind w:left="-90"/>
        <w:jc w:val="both"/>
        <w:rPr>
          <w:highlight w:val="yellow"/>
        </w:rPr>
      </w:pPr>
      <w:r w:rsidRPr="00022D08">
        <w:t xml:space="preserve">       D</w:t>
      </w:r>
      <w:r w:rsidR="00440EA0" w:rsidRPr="00022D08">
        <w:t xml:space="preserve">in sumele prevăzute la art. </w:t>
      </w:r>
      <w:r w:rsidR="00A30190" w:rsidRPr="00022D08">
        <w:t xml:space="preserve"> 1</w:t>
      </w:r>
      <w:r w:rsidR="00967CEC" w:rsidRPr="00022D08">
        <w:t>1</w:t>
      </w:r>
      <w:r w:rsidR="00A30190" w:rsidRPr="00022D08">
        <w:t xml:space="preserve"> </w:t>
      </w:r>
      <w:r w:rsidR="00440EA0" w:rsidRPr="00022D08">
        <w:t xml:space="preserve">lit. </w:t>
      </w:r>
      <w:r w:rsidR="00A30190" w:rsidRPr="00022D08">
        <w:t xml:space="preserve"> </w:t>
      </w:r>
      <w:r w:rsidR="00372EE2" w:rsidRPr="00022D08">
        <w:t>h</w:t>
      </w:r>
      <w:r w:rsidR="00A30190" w:rsidRPr="00022D08">
        <w:t>)</w:t>
      </w:r>
      <w:r w:rsidR="00440EA0" w:rsidRPr="00022D08">
        <w:t>,</w:t>
      </w:r>
      <w:r w:rsidR="00C13126" w:rsidRPr="00022D08">
        <w:t xml:space="preserve"> </w:t>
      </w:r>
      <w:r w:rsidR="00440EA0" w:rsidRPr="00022D08">
        <w:t xml:space="preserve">autoritatea de management reîntregeşte conturile Autorităţii de </w:t>
      </w:r>
      <w:r w:rsidR="0059557F">
        <w:t>C</w:t>
      </w:r>
      <w:r w:rsidR="00440EA0" w:rsidRPr="00022D08">
        <w:t xml:space="preserve">ertificare </w:t>
      </w:r>
      <w:r w:rsidR="00013A67" w:rsidRPr="00022D08">
        <w:t xml:space="preserve">și </w:t>
      </w:r>
      <w:r w:rsidR="0059557F">
        <w:t>P</w:t>
      </w:r>
      <w:r w:rsidR="003D296C" w:rsidRPr="00022D08">
        <w:t xml:space="preserve">lată </w:t>
      </w:r>
      <w:r w:rsidR="00440EA0" w:rsidRPr="00022D08">
        <w:t xml:space="preserve">cu echivalentul sumelor </w:t>
      </w:r>
      <w:r w:rsidR="00C13126" w:rsidRPr="00022D08">
        <w:t xml:space="preserve">deduse de către  </w:t>
      </w:r>
      <w:r w:rsidR="00440EA0" w:rsidRPr="00022D08">
        <w:t>Comisi</w:t>
      </w:r>
      <w:r w:rsidR="00C13126" w:rsidRPr="00022D08">
        <w:t>a</w:t>
      </w:r>
      <w:r w:rsidR="00440EA0" w:rsidRPr="00022D08">
        <w:t xml:space="preserve"> Europe</w:t>
      </w:r>
      <w:r w:rsidR="00C13126" w:rsidRPr="00022D08">
        <w:t>a</w:t>
      </w:r>
      <w:r w:rsidR="00440EA0" w:rsidRPr="00022D08">
        <w:t>n</w:t>
      </w:r>
      <w:r w:rsidR="00C13126" w:rsidRPr="00022D08">
        <w:t>ă,</w:t>
      </w:r>
      <w:r w:rsidR="00440EA0" w:rsidRPr="00022D08">
        <w:t xml:space="preserve"> în cazul aplicării prevederilor art. </w:t>
      </w:r>
      <w:r w:rsidR="00B47594" w:rsidRPr="00022D08">
        <w:t xml:space="preserve">100 </w:t>
      </w:r>
      <w:r w:rsidR="00440EA0" w:rsidRPr="00022D08">
        <w:t>alin. (</w:t>
      </w:r>
      <w:r w:rsidR="00F34B4C" w:rsidRPr="00022D08">
        <w:t>2</w:t>
      </w:r>
      <w:r w:rsidR="00440EA0" w:rsidRPr="00022D08">
        <w:t xml:space="preserve">) </w:t>
      </w:r>
      <w:bookmarkStart w:id="3" w:name="_Hlk83287057"/>
      <w:r w:rsidR="00440EA0" w:rsidRPr="00022D08">
        <w:t xml:space="preserve">din Regulamentul (UE) nr. </w:t>
      </w:r>
      <w:r w:rsidR="00880F9B" w:rsidRPr="00022D08">
        <w:t>1060/2021</w:t>
      </w:r>
      <w:r w:rsidR="00880F9B" w:rsidRPr="00022D08">
        <w:rPr>
          <w:rFonts w:eastAsia="Times New Roman"/>
          <w:lang w:eastAsia="en-GB"/>
        </w:rPr>
        <w:t xml:space="preserve"> </w:t>
      </w:r>
      <w:bookmarkEnd w:id="3"/>
      <w:r w:rsidR="00440EA0" w:rsidRPr="00022D08">
        <w:t xml:space="preserve">şi, după efectuarea de către Comisia Europeană a plăţii finale în cadrul programului operaţional, </w:t>
      </w:r>
      <w:r w:rsidR="00440EA0" w:rsidRPr="00022D08">
        <w:lastRenderedPageBreak/>
        <w:t xml:space="preserve">recuperează aceste sume de la Autoritatea de </w:t>
      </w:r>
      <w:r w:rsidR="0059557F">
        <w:t>C</w:t>
      </w:r>
      <w:r w:rsidR="00440EA0" w:rsidRPr="00022D08">
        <w:t xml:space="preserve">ertificare </w:t>
      </w:r>
      <w:r w:rsidR="008C47B5" w:rsidRPr="00022D08">
        <w:t xml:space="preserve">și </w:t>
      </w:r>
      <w:r w:rsidR="0059557F">
        <w:t>P</w:t>
      </w:r>
      <w:r w:rsidR="008C47B5" w:rsidRPr="00022D08">
        <w:t xml:space="preserve">lată </w:t>
      </w:r>
      <w:r w:rsidR="00440EA0" w:rsidRPr="00022D08">
        <w:t>şi le virează în conturile de venituri ale bugetului de stat.</w:t>
      </w:r>
    </w:p>
    <w:p w14:paraId="14447DC5" w14:textId="6AA5B9AB"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 xml:space="preserve">ART. </w:t>
      </w:r>
      <w:r w:rsidR="004D451A" w:rsidRPr="00022D08">
        <w:rPr>
          <w:color w:val="0000FF"/>
        </w:rPr>
        <w:t>1</w:t>
      </w:r>
      <w:r w:rsidR="0039132D" w:rsidRPr="00022D08">
        <w:rPr>
          <w:color w:val="0000FF"/>
        </w:rPr>
        <w:t>7</w:t>
      </w:r>
    </w:p>
    <w:p w14:paraId="7698F134" w14:textId="020D8C9E" w:rsidR="001D4739" w:rsidRPr="00022D08" w:rsidRDefault="00440EA0" w:rsidP="004F67E0">
      <w:pPr>
        <w:pStyle w:val="NormalWeb"/>
        <w:spacing w:before="0" w:beforeAutospacing="0" w:after="120" w:afterAutospacing="0"/>
        <w:jc w:val="both"/>
      </w:pPr>
      <w:r w:rsidRPr="00022D08">
        <w:t> </w:t>
      </w:r>
      <w:r w:rsidRPr="00022D08">
        <w:t> </w:t>
      </w:r>
      <w:r w:rsidRPr="00022D08">
        <w:t xml:space="preserve">(1) Disponibilităţile din fondurile europene destinate finanţării/prefinanţării, rămase la sfârşitul exerciţiului bugetar în conturile Autorităţii de </w:t>
      </w:r>
      <w:r w:rsidR="0059557F">
        <w:t>C</w:t>
      </w:r>
      <w:r w:rsidRPr="00022D08">
        <w:t>ertificare</w:t>
      </w:r>
      <w:r w:rsidR="008C47B5" w:rsidRPr="00022D08">
        <w:t xml:space="preserve"> și </w:t>
      </w:r>
      <w:r w:rsidR="0059557F">
        <w:t>P</w:t>
      </w:r>
      <w:r w:rsidR="008C47B5" w:rsidRPr="00022D08">
        <w:t>lată</w:t>
      </w:r>
      <w:r w:rsidRPr="00022D08">
        <w:t xml:space="preserve"> şi </w:t>
      </w:r>
      <w:r w:rsidR="00BF149F" w:rsidRPr="00022D08">
        <w:t>autorităților de management</w:t>
      </w:r>
      <w:r w:rsidRPr="00022D08">
        <w:t xml:space="preserve">, precum şi disponibilităţile din fonduri europene şi/sau cofinanţare de la bugetul de stat rămase la sfârşitul exerciţiului bugetar în conturile beneficiarilor/liderilor de parteneriat/partenerilor de proiecte, alţii decât cei prevăzuţi la art. </w:t>
      </w:r>
      <w:r w:rsidR="00A30190" w:rsidRPr="00022D08">
        <w:t xml:space="preserve">7 </w:t>
      </w:r>
      <w:r w:rsidRPr="00022D08">
        <w:t>alin. (1)-(</w:t>
      </w:r>
      <w:r w:rsidR="00AF7FE2" w:rsidRPr="00022D08">
        <w:t>5</w:t>
      </w:r>
      <w:r w:rsidRPr="00022D08">
        <w:t xml:space="preserve">), se reportează în anul următor şi se utilizează cu aceeaşi destinaţie. </w:t>
      </w:r>
    </w:p>
    <w:p w14:paraId="485B29A9" w14:textId="1FD62C95" w:rsidR="001A4706" w:rsidRPr="00022D08" w:rsidRDefault="007B2942" w:rsidP="004F67E0">
      <w:pPr>
        <w:pStyle w:val="NormalWeb"/>
        <w:spacing w:before="0" w:beforeAutospacing="0" w:after="120" w:afterAutospacing="0"/>
        <w:jc w:val="both"/>
      </w:pPr>
      <w:r w:rsidRPr="00022D08">
        <w:t xml:space="preserve">        </w:t>
      </w:r>
      <w:r w:rsidR="001D4739" w:rsidRPr="00022D08">
        <w:t xml:space="preserve">(2) Disponibilităţile din </w:t>
      </w:r>
      <w:r w:rsidR="00086723" w:rsidRPr="00022D08">
        <w:t xml:space="preserve">sumele alocate </w:t>
      </w:r>
      <w:r w:rsidR="00E11BE3" w:rsidRPr="00022D08">
        <w:t>de la bugetul de stat</w:t>
      </w:r>
      <w:r w:rsidR="00086723" w:rsidRPr="00022D08">
        <w:t>, potrivit art. 12, r</w:t>
      </w:r>
      <w:r w:rsidR="001D4739" w:rsidRPr="00022D08">
        <w:t xml:space="preserve">ămase la sfârşitul exerciţiului bugetar </w:t>
      </w:r>
      <w:r w:rsidR="00E11BE3" w:rsidRPr="00022D08">
        <w:t xml:space="preserve">în conturile </w:t>
      </w:r>
      <w:r w:rsidR="0091456A" w:rsidRPr="00022D08">
        <w:t>autorităților de management</w:t>
      </w:r>
      <w:r w:rsidR="00086723" w:rsidRPr="00022D08">
        <w:t xml:space="preserve"> pentru Programele Operaționale Regionale,</w:t>
      </w:r>
      <w:r w:rsidR="0091456A" w:rsidRPr="00022D08">
        <w:t xml:space="preserve"> </w:t>
      </w:r>
      <w:r w:rsidR="00F854D4" w:rsidRPr="00022D08">
        <w:t>se supun prevederilor art</w:t>
      </w:r>
      <w:r w:rsidR="00552FE8">
        <w:t>.</w:t>
      </w:r>
      <w:r w:rsidR="00F854D4" w:rsidRPr="00022D08">
        <w:t xml:space="preserve"> 6 alin</w:t>
      </w:r>
      <w:r w:rsidR="00552FE8">
        <w:t>.</w:t>
      </w:r>
      <w:r w:rsidR="00F854D4" w:rsidRPr="00022D08">
        <w:t xml:space="preserve"> (14) din Ordonanța de urgență a Guvernului nr. 122/2020 privind unele măsuri pentru asigurarea eficientizării procesului decizional al fondurilor externe nerambursabile destinate dezvoltării regionale în România.    </w:t>
      </w:r>
      <w:r w:rsidR="00086723" w:rsidRPr="00022D08">
        <w:t xml:space="preserve"> </w:t>
      </w:r>
      <w:r w:rsidR="001D4739" w:rsidRPr="00022D08">
        <w:t xml:space="preserve"> </w:t>
      </w:r>
    </w:p>
    <w:p w14:paraId="7CB63CF9" w14:textId="3F3D6174" w:rsidR="00EA1001" w:rsidRPr="00022D08" w:rsidRDefault="00440EA0" w:rsidP="004F67E0">
      <w:pPr>
        <w:pStyle w:val="NormalWeb"/>
        <w:spacing w:before="0" w:beforeAutospacing="0" w:after="120" w:afterAutospacing="0"/>
        <w:jc w:val="both"/>
        <w:rPr>
          <w:color w:val="FF0000"/>
        </w:rPr>
      </w:pPr>
      <w:r w:rsidRPr="00022D08">
        <w:t> </w:t>
      </w:r>
      <w:r w:rsidRPr="00022D08">
        <w:t> </w:t>
      </w:r>
      <w:r w:rsidRPr="00022D08">
        <w:t>(</w:t>
      </w:r>
      <w:r w:rsidR="008B4815" w:rsidRPr="00022D08">
        <w:t>3</w:t>
      </w:r>
      <w:r w:rsidRPr="00022D08">
        <w:t>) Sumele reprezentând fonduri externe nerambursabile primite ca avans pentru implementarea proiectelor în cadrul Mecanismului pentru Interconectarea Europei, rămase disponibile la sfârşitul anului în conturile beneficiarilor instituţii publice, se reportează şi se utilizează în anul următor cu aceeaşi destinaţie.</w:t>
      </w:r>
    </w:p>
    <w:p w14:paraId="4E5A6029" w14:textId="77777777" w:rsidR="004F67E0" w:rsidRPr="00022D08" w:rsidRDefault="004F67E0" w:rsidP="004F67E0">
      <w:pPr>
        <w:pStyle w:val="NormalWeb"/>
        <w:spacing w:before="0" w:beforeAutospacing="0" w:after="120" w:afterAutospacing="0"/>
        <w:jc w:val="both"/>
        <w:rPr>
          <w:color w:val="0000FF"/>
        </w:rPr>
      </w:pPr>
    </w:p>
    <w:p w14:paraId="2C891E56" w14:textId="4C8CF921"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00B9080F" w:rsidRPr="00022D08">
        <w:rPr>
          <w:color w:val="0000FF"/>
        </w:rPr>
        <w:tab/>
      </w:r>
      <w:r w:rsidR="002A131D" w:rsidRPr="00022D08">
        <w:rPr>
          <w:color w:val="0000FF"/>
        </w:rPr>
        <w:t>CAP. III</w:t>
      </w:r>
    </w:p>
    <w:p w14:paraId="235D81AA" w14:textId="296387A4" w:rsidR="00EA1001" w:rsidRPr="00022D08" w:rsidRDefault="00440EA0" w:rsidP="004F67E0">
      <w:pPr>
        <w:pStyle w:val="NormalWeb"/>
        <w:spacing w:before="0" w:beforeAutospacing="0" w:after="120" w:afterAutospacing="0"/>
        <w:jc w:val="both"/>
      </w:pPr>
      <w:r w:rsidRPr="00022D08">
        <w:t> </w:t>
      </w:r>
      <w:r w:rsidRPr="00022D08">
        <w:t> </w:t>
      </w:r>
      <w:r w:rsidR="00525CC7" w:rsidRPr="00022D08">
        <w:tab/>
      </w:r>
      <w:r w:rsidRPr="00022D08">
        <w:t>Prefinanţarea</w:t>
      </w:r>
    </w:p>
    <w:p w14:paraId="50B68AE5" w14:textId="1F4CF863" w:rsidR="004F67E0" w:rsidRPr="00022D08" w:rsidRDefault="00440EA0" w:rsidP="004F67E0">
      <w:pPr>
        <w:pStyle w:val="NormalWeb"/>
        <w:spacing w:before="0" w:beforeAutospacing="0" w:after="120" w:afterAutospacing="0"/>
        <w:jc w:val="both"/>
        <w:divId w:val="1232041507"/>
        <w:rPr>
          <w:color w:val="0000FF"/>
        </w:rPr>
      </w:pPr>
      <w:r w:rsidRPr="00022D08">
        <w:rPr>
          <w:color w:val="0000FF"/>
        </w:rPr>
        <w:t> </w:t>
      </w:r>
      <w:r w:rsidRPr="00022D08">
        <w:rPr>
          <w:color w:val="0000FF"/>
        </w:rPr>
        <w:t> </w:t>
      </w:r>
      <w:r w:rsidRPr="00022D08">
        <w:rPr>
          <w:color w:val="0000FF"/>
        </w:rPr>
        <w:t xml:space="preserve">ART. </w:t>
      </w:r>
      <w:r w:rsidR="0039132D" w:rsidRPr="00022D08">
        <w:rPr>
          <w:color w:val="0000FF"/>
        </w:rPr>
        <w:t>18</w:t>
      </w:r>
    </w:p>
    <w:p w14:paraId="32BE9E21" w14:textId="4FD18871" w:rsidR="00EA1001" w:rsidRPr="00022D08" w:rsidRDefault="004F67E0" w:rsidP="004F67E0">
      <w:pPr>
        <w:pStyle w:val="NormalWeb"/>
        <w:spacing w:before="0" w:beforeAutospacing="0" w:after="120" w:afterAutospacing="0"/>
        <w:jc w:val="both"/>
        <w:divId w:val="1232041507"/>
        <w:rPr>
          <w:color w:val="0000FF"/>
        </w:rPr>
      </w:pPr>
      <w:r w:rsidRPr="00022D08">
        <w:t xml:space="preserve">      (1) </w:t>
      </w:r>
      <w:r w:rsidR="00440EA0" w:rsidRPr="00022D08">
        <w:t xml:space="preserve">Pentru proiectele finanţate din </w:t>
      </w:r>
      <w:r w:rsidR="00440EA0" w:rsidRPr="00022D08">
        <w:rPr>
          <w:rFonts w:eastAsia="Arial"/>
        </w:rPr>
        <w:t xml:space="preserve">Fondul European de Dezvoltare Regională, Fondul de Coeziune, Fondul Social European Plus, Fondul pentru Tranziție Justă, </w:t>
      </w:r>
      <w:r w:rsidR="00440EA0" w:rsidRPr="00022D08">
        <w:t xml:space="preserve">se </w:t>
      </w:r>
      <w:r w:rsidR="001D7E25" w:rsidRPr="00022D08">
        <w:t xml:space="preserve">poate </w:t>
      </w:r>
      <w:r w:rsidR="00440EA0" w:rsidRPr="00022D08">
        <w:t>acord</w:t>
      </w:r>
      <w:r w:rsidR="001D7E25" w:rsidRPr="00022D08">
        <w:t>a</w:t>
      </w:r>
      <w:r w:rsidR="00440EA0" w:rsidRPr="00022D08">
        <w:t xml:space="preserve"> prefinanţare în tranşe de maximum </w:t>
      </w:r>
      <w:r w:rsidR="00FE4C3C" w:rsidRPr="00022D08">
        <w:t xml:space="preserve">10% </w:t>
      </w:r>
      <w:r w:rsidR="00440EA0" w:rsidRPr="00022D08">
        <w:t xml:space="preserve"> din valoarea eligibilă a </w:t>
      </w:r>
      <w:r w:rsidR="004C4494" w:rsidRPr="00022D08">
        <w:t>contractului</w:t>
      </w:r>
      <w:r w:rsidR="00F37494" w:rsidRPr="00022D08">
        <w:t xml:space="preserve"> de finanțare,</w:t>
      </w:r>
      <w:r w:rsidR="00440EA0" w:rsidRPr="00022D08">
        <w:t xml:space="preserve"> </w:t>
      </w:r>
      <w:bookmarkStart w:id="4" w:name="_Hlk81569029"/>
      <w:r w:rsidR="00440EA0" w:rsidRPr="00022D08">
        <w:t xml:space="preserve">fără depăşirea valorii totale eligibile a </w:t>
      </w:r>
      <w:bookmarkEnd w:id="4"/>
      <w:r w:rsidR="00F37494" w:rsidRPr="00022D08">
        <w:t>acestuia</w:t>
      </w:r>
      <w:r w:rsidR="00440EA0" w:rsidRPr="00022D08">
        <w:t xml:space="preserve">, beneficiarilor/liderilor de parteneriat/partenerilor alţii decât cei prevăzuţi la art. </w:t>
      </w:r>
      <w:r w:rsidR="004A7169" w:rsidRPr="00022D08">
        <w:t xml:space="preserve">7 </w:t>
      </w:r>
      <w:r w:rsidR="00440EA0" w:rsidRPr="00022D08">
        <w:t>alin. (1)-(</w:t>
      </w:r>
      <w:r w:rsidR="00AF7FE2" w:rsidRPr="00022D08">
        <w:t>5</w:t>
      </w:r>
      <w:r w:rsidR="00440EA0" w:rsidRPr="00022D08">
        <w:t>) şi (</w:t>
      </w:r>
      <w:r w:rsidR="00AF7FE2" w:rsidRPr="00022D08">
        <w:t>7</w:t>
      </w:r>
      <w:r w:rsidR="00440EA0" w:rsidRPr="00022D08">
        <w:t>)</w:t>
      </w:r>
      <w:r w:rsidR="00656001" w:rsidRPr="00022D08">
        <w:t>.</w:t>
      </w:r>
      <w:r w:rsidR="00FE4C3C" w:rsidRPr="00022D08">
        <w:t xml:space="preserve"> </w:t>
      </w:r>
      <w:r w:rsidR="00186C97" w:rsidRPr="00022D08">
        <w:t>Tranșa solicitată împreună cu soldul nejustificat al prefinanțării, prin cereri de rambursare, nu poate depăși procentul indicat anterior.</w:t>
      </w:r>
    </w:p>
    <w:p w14:paraId="6C6C3D82" w14:textId="469A06C7" w:rsidR="00503721" w:rsidRPr="00022D08" w:rsidRDefault="006756FB" w:rsidP="006756FB">
      <w:pPr>
        <w:pStyle w:val="NormalWeb"/>
        <w:spacing w:before="0" w:beforeAutospacing="0" w:after="120" w:afterAutospacing="0"/>
        <w:jc w:val="both"/>
        <w:divId w:val="1232041507"/>
      </w:pPr>
      <w:r w:rsidRPr="00022D08">
        <w:t xml:space="preserve">      </w:t>
      </w:r>
      <w:r w:rsidR="00440EA0" w:rsidRPr="00022D08">
        <w:t>(</w:t>
      </w:r>
      <w:r w:rsidR="0058089D" w:rsidRPr="00022D08">
        <w:t xml:space="preserve">2) </w:t>
      </w:r>
      <w:r w:rsidR="003B733F" w:rsidRPr="00022D08">
        <w:t>Prin excepție de la prevederile alin. (1),</w:t>
      </w:r>
      <w:r w:rsidR="00503721" w:rsidRPr="00022D08">
        <w:t xml:space="preserve"> </w:t>
      </w:r>
      <w:r w:rsidR="00133795" w:rsidRPr="00022D08">
        <w:t>beneficiarilor/liderilor de parteneriat/partenerilor</w:t>
      </w:r>
      <w:r w:rsidR="003B733F" w:rsidRPr="00022D08">
        <w:t xml:space="preserve"> care primesc finantare sub incidenta ajutorului de stat/de minimis li se poate acorda prefinantare </w:t>
      </w:r>
      <w:r w:rsidR="00A42648" w:rsidRPr="00022D08">
        <w:t>î</w:t>
      </w:r>
      <w:r w:rsidR="003B733F" w:rsidRPr="00022D08">
        <w:t>n una sau mai multe tran</w:t>
      </w:r>
      <w:r w:rsidR="00A42648" w:rsidRPr="00022D08">
        <w:t>ș</w:t>
      </w:r>
      <w:r w:rsidR="003B733F" w:rsidRPr="00022D08">
        <w:t xml:space="preserve">e de maxim </w:t>
      </w:r>
      <w:r w:rsidR="00440EA0" w:rsidRPr="00022D08">
        <w:t xml:space="preserve">40% din </w:t>
      </w:r>
      <w:r w:rsidR="005F2AA6" w:rsidRPr="00022D08">
        <w:t>valoarea totală a ajutorului</w:t>
      </w:r>
      <w:r w:rsidR="00161D05" w:rsidRPr="00022D08">
        <w:t>,</w:t>
      </w:r>
      <w:r w:rsidR="0058089D" w:rsidRPr="00022D08">
        <w:rPr>
          <w:rFonts w:eastAsia="Times New Roman"/>
          <w:color w:val="0000FF"/>
        </w:rPr>
        <w:t xml:space="preserve"> </w:t>
      </w:r>
      <w:r w:rsidR="00186C97" w:rsidRPr="00022D08">
        <w:t xml:space="preserve">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w:t>
      </w:r>
      <w:r w:rsidR="009D5CC4" w:rsidRPr="00022D08">
        <w:t xml:space="preserve"> art. 91 alin. (5) lit. c) din </w:t>
      </w:r>
      <w:r w:rsidR="00186C97" w:rsidRPr="00022D08">
        <w:t>Regulamentul (UE) nr. 1060/2021</w:t>
      </w:r>
      <w:r w:rsidR="00E716B3" w:rsidRPr="00022D08">
        <w:rPr>
          <w:rStyle w:val="Hyperlink"/>
          <w:color w:val="auto"/>
          <w:u w:val="none"/>
        </w:rPr>
        <w:t>.</w:t>
      </w:r>
      <w:r w:rsidR="00186C97" w:rsidRPr="00022D08">
        <w:t xml:space="preserve"> </w:t>
      </w:r>
    </w:p>
    <w:p w14:paraId="1F39A104" w14:textId="5188EE3C" w:rsidR="00186C97" w:rsidRPr="00022D08" w:rsidRDefault="006756FB" w:rsidP="006756FB">
      <w:pPr>
        <w:pStyle w:val="NormalWeb"/>
        <w:spacing w:before="0" w:beforeAutospacing="0" w:after="120" w:afterAutospacing="0"/>
        <w:jc w:val="both"/>
        <w:divId w:val="1232041507"/>
      </w:pPr>
      <w:r w:rsidRPr="00022D08">
        <w:t xml:space="preserve">       </w:t>
      </w:r>
      <w:r w:rsidR="00FA6668" w:rsidRPr="00022D08">
        <w:t>(3)</w:t>
      </w:r>
      <w:r w:rsidR="00503721" w:rsidRPr="00022D08">
        <w:t xml:space="preserve"> </w:t>
      </w:r>
      <w:r w:rsidR="00FA6668" w:rsidRPr="00022D08">
        <w:t xml:space="preserve"> </w:t>
      </w:r>
      <w:r w:rsidR="00186C97" w:rsidRPr="00022D08">
        <w:t>Pentru proiectele implementate în parteneriat</w:t>
      </w:r>
      <w:r w:rsidR="00503721" w:rsidRPr="00022D08">
        <w:t>,</w:t>
      </w:r>
      <w:r w:rsidR="00186C97" w:rsidRPr="00022D08">
        <w:t xml:space="preserve"> prefinanțarea care poate fi solicitată </w:t>
      </w:r>
      <w:r w:rsidR="00025E9C" w:rsidRPr="00022D08">
        <w:t xml:space="preserve">conform alin. (1) și (2) </w:t>
      </w:r>
      <w:r w:rsidR="00186C97" w:rsidRPr="00022D08">
        <w:t>de unul din</w:t>
      </w:r>
      <w:r w:rsidR="009B53BB" w:rsidRPr="00022D08">
        <w:t>tre</w:t>
      </w:r>
      <w:r w:rsidR="00186C97" w:rsidRPr="00022D08">
        <w:t xml:space="preserve"> parteneri este proporțională cu </w:t>
      </w:r>
      <w:r w:rsidR="009B53BB" w:rsidRPr="00022D08">
        <w:t>sumele</w:t>
      </w:r>
      <w:r w:rsidR="00025E9C" w:rsidRPr="00022D08">
        <w:t xml:space="preserve"> aferent</w:t>
      </w:r>
      <w:r w:rsidR="00503721" w:rsidRPr="00022D08">
        <w:t>e</w:t>
      </w:r>
      <w:r w:rsidR="00025E9C" w:rsidRPr="00022D08">
        <w:t xml:space="preserve"> activităţilor acelui partener din valoarea totală eligibilă a contractului de finanțare, respectiv </w:t>
      </w:r>
      <w:r w:rsidR="009B53BB" w:rsidRPr="00022D08">
        <w:t>cu</w:t>
      </w:r>
      <w:r w:rsidR="00025E9C" w:rsidRPr="00022D08">
        <w:t xml:space="preserve"> </w:t>
      </w:r>
      <w:r w:rsidR="00186C97" w:rsidRPr="00022D08">
        <w:t>ponderea ajutorului de stat/de minimis acordat acelui partener în total ajutor.</w:t>
      </w:r>
    </w:p>
    <w:p w14:paraId="73F214A3" w14:textId="5AEC35F0" w:rsidR="00503721" w:rsidRPr="00022D08" w:rsidRDefault="006756FB" w:rsidP="006756FB">
      <w:pPr>
        <w:pStyle w:val="NormalWeb"/>
        <w:spacing w:before="0" w:beforeAutospacing="0" w:after="120" w:afterAutospacing="0"/>
        <w:jc w:val="both"/>
        <w:divId w:val="1232041507"/>
        <w:rPr>
          <w:rStyle w:val="Hyperlink"/>
          <w:color w:val="auto"/>
          <w:u w:val="none"/>
        </w:rPr>
      </w:pPr>
      <w:r w:rsidRPr="00022D08">
        <w:rPr>
          <w:rStyle w:val="Hyperlink"/>
          <w:color w:val="auto"/>
          <w:u w:val="none"/>
        </w:rPr>
        <w:t xml:space="preserve">       </w:t>
      </w:r>
      <w:r w:rsidR="00503721" w:rsidRPr="00022D08">
        <w:rPr>
          <w:rStyle w:val="Hyperlink"/>
          <w:color w:val="auto"/>
          <w:u w:val="none"/>
        </w:rPr>
        <w:t>(4) Pentru  proiectele implementate în parteneriat, garanția prevăzută la alin. (2) este depusă de fiecare partener în proiect (lider de parteneriat/partener) pentru tranșa de prefinanțare solicitată de acesta.</w:t>
      </w:r>
    </w:p>
    <w:p w14:paraId="054CAF46" w14:textId="367D319C" w:rsidR="00EA1001" w:rsidRPr="00022D08" w:rsidRDefault="006756FB" w:rsidP="006756FB">
      <w:pPr>
        <w:pStyle w:val="NormalWeb"/>
        <w:spacing w:before="0" w:beforeAutospacing="0" w:after="120" w:afterAutospacing="0"/>
        <w:jc w:val="both"/>
        <w:divId w:val="1232041507"/>
      </w:pPr>
      <w:bookmarkStart w:id="5" w:name="_Hlk82520944"/>
      <w:r w:rsidRPr="00022D08">
        <w:t xml:space="preserve">       </w:t>
      </w:r>
      <w:r w:rsidR="00440EA0" w:rsidRPr="00022D08">
        <w:t>(</w:t>
      </w:r>
      <w:r w:rsidR="00503721" w:rsidRPr="00022D08">
        <w:t>5</w:t>
      </w:r>
      <w:r w:rsidR="00440EA0" w:rsidRPr="00022D08">
        <w:t xml:space="preserve">) Pentru proiectele implementate în parteneriat, liderul de parteneriat depune cererea de prefinanţare, iar autoritatea de management virează valoarea cheltuielilor solicitate în conturile </w:t>
      </w:r>
      <w:r w:rsidR="00440EA0" w:rsidRPr="00022D08">
        <w:lastRenderedPageBreak/>
        <w:t xml:space="preserve">liderului de parteneriat/partenerilor care urmează să le utilizeze, conform contractului/deciziei de finanţare şi prevederilor acordului de parteneriat, parte integrantă a acestuia/acesteia. </w:t>
      </w:r>
      <w:bookmarkEnd w:id="5"/>
    </w:p>
    <w:p w14:paraId="7A2F5EA5" w14:textId="0B434ABC" w:rsidR="001A4706" w:rsidRPr="00022D08" w:rsidRDefault="004F67E0" w:rsidP="004F67E0">
      <w:pPr>
        <w:pStyle w:val="NormalWeb"/>
        <w:spacing w:before="0" w:beforeAutospacing="0" w:after="120" w:afterAutospacing="0"/>
        <w:jc w:val="both"/>
        <w:divId w:val="1232041507"/>
      </w:pPr>
      <w:r w:rsidRPr="00022D08">
        <w:t xml:space="preserve"> </w:t>
      </w:r>
      <w:r w:rsidR="006756FB" w:rsidRPr="00022D08">
        <w:t xml:space="preserve">      </w:t>
      </w:r>
      <w:r w:rsidR="00440EA0" w:rsidRPr="00022D08">
        <w:t>(</w:t>
      </w:r>
      <w:r w:rsidR="00503721" w:rsidRPr="00022D08">
        <w:t>6</w:t>
      </w:r>
      <w:r w:rsidR="00440EA0" w:rsidRPr="00022D08">
        <w:t xml:space="preserve">) Cu excepţia primei tranşe de prefinanţare acordate conform alin. (1), următoarele tranşe de prefinanţare se acordă cu deducerea sumelor </w:t>
      </w:r>
      <w:r w:rsidR="004F4BDE" w:rsidRPr="00022D08">
        <w:t>nejustificate</w:t>
      </w:r>
      <w:r w:rsidR="00440EA0" w:rsidRPr="00022D08">
        <w:t xml:space="preserve"> din tranşa anterior acordată.</w:t>
      </w:r>
    </w:p>
    <w:p w14:paraId="3C3B4069" w14:textId="47B178AA" w:rsidR="00EA1001" w:rsidRPr="00022D08" w:rsidRDefault="00440EA0" w:rsidP="004F67E0">
      <w:pPr>
        <w:pStyle w:val="NormalWeb"/>
        <w:spacing w:before="0" w:beforeAutospacing="0" w:after="120" w:afterAutospacing="0"/>
        <w:jc w:val="both"/>
        <w:divId w:val="1232041507"/>
      </w:pPr>
      <w:r w:rsidRPr="00022D08">
        <w:t> </w:t>
      </w:r>
      <w:r w:rsidRPr="00022D08">
        <w:t> </w:t>
      </w:r>
      <w:r w:rsidRPr="00022D08">
        <w:t>(</w:t>
      </w:r>
      <w:r w:rsidR="00503721" w:rsidRPr="00022D08">
        <w:t>7</w:t>
      </w:r>
      <w:r w:rsidRPr="00022D08">
        <w:t>) Beneficiarul/Liderul de parteneriat care a depus cerere de prefinanţare conform alin. (1)</w:t>
      </w:r>
      <w:r w:rsidR="00B817FC" w:rsidRPr="00022D08">
        <w:t xml:space="preserve"> </w:t>
      </w:r>
      <w:r w:rsidR="00BC5653">
        <w:t>ș</w:t>
      </w:r>
      <w:r w:rsidR="00B817FC" w:rsidRPr="00022D08">
        <w:t>i</w:t>
      </w:r>
      <w:r w:rsidR="00EB2504" w:rsidRPr="00022D08">
        <w:t xml:space="preserve"> (2)</w:t>
      </w:r>
      <w:r w:rsidRPr="00022D08">
        <w:t xml:space="preserve"> </w:t>
      </w:r>
      <w:r w:rsidR="00936F45" w:rsidRPr="00022D08">
        <w:t xml:space="preserve"> </w:t>
      </w:r>
      <w:r w:rsidRPr="00022D08">
        <w:t>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78FCB2CC" w14:textId="4B2AE344" w:rsidR="00EA1001" w:rsidRPr="00022D08" w:rsidRDefault="00440EA0" w:rsidP="004F67E0">
      <w:pPr>
        <w:pStyle w:val="NormalWeb"/>
        <w:spacing w:before="0" w:beforeAutospacing="0" w:after="120" w:afterAutospacing="0"/>
        <w:jc w:val="both"/>
        <w:divId w:val="1232041507"/>
      </w:pPr>
      <w:r w:rsidRPr="00022D08">
        <w:t> </w:t>
      </w:r>
      <w:r w:rsidRPr="00022D08">
        <w:t> </w:t>
      </w:r>
      <w:r w:rsidRPr="00022D08">
        <w:t>(</w:t>
      </w:r>
      <w:r w:rsidR="00503721" w:rsidRPr="00022D08">
        <w:t>8</w:t>
      </w:r>
      <w:r w:rsidRPr="00022D08">
        <w:t xml:space="preserve">) 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w:t>
      </w:r>
      <w:r w:rsidR="00186C97" w:rsidRPr="00022D08">
        <w:t>dacă</w:t>
      </w:r>
      <w:r w:rsidR="006652FE" w:rsidRPr="00022D08">
        <w:t xml:space="preserve"> </w:t>
      </w:r>
      <w:r w:rsidRPr="00022D08">
        <w:t xml:space="preserve">au fost deja depuse una sau mai multe cereri de rambursare prin care </w:t>
      </w:r>
      <w:r w:rsidR="00FF5807" w:rsidRPr="00022D08">
        <w:t xml:space="preserve">fiecare justifică minimum 50% din tranşa anterioară </w:t>
      </w:r>
      <w:r w:rsidR="006652FE" w:rsidRPr="00022D08">
        <w:t xml:space="preserve">proprie </w:t>
      </w:r>
      <w:r w:rsidR="00FF5807" w:rsidRPr="00022D08">
        <w:t>de prefinanţare acordată</w:t>
      </w:r>
    </w:p>
    <w:p w14:paraId="116431E6" w14:textId="71429FA0" w:rsidR="00EA1001" w:rsidRPr="00022D08" w:rsidRDefault="00440EA0" w:rsidP="004F67E0">
      <w:pPr>
        <w:pStyle w:val="NormalWeb"/>
        <w:spacing w:before="0" w:beforeAutospacing="0" w:after="120" w:afterAutospacing="0"/>
        <w:jc w:val="both"/>
        <w:divId w:val="1232041507"/>
      </w:pPr>
      <w:r w:rsidRPr="00022D08">
        <w:t> </w:t>
      </w:r>
      <w:r w:rsidRPr="00022D08">
        <w:t> </w:t>
      </w:r>
      <w:r w:rsidRPr="00022D08">
        <w:t>(</w:t>
      </w:r>
      <w:r w:rsidR="00503721" w:rsidRPr="00022D08">
        <w:t>9</w:t>
      </w:r>
      <w:r w:rsidRPr="00022D08">
        <w:t xml:space="preserve">) Beneficiarii/Liderii de parteneriat/partenerii au obligaţia restituirii integrale/parţiale a prefinanţării acordate, în cazul în care aceştia nu justifică prin cereri de rambursare utilizarea </w:t>
      </w:r>
      <w:r w:rsidR="003E6E6E" w:rsidRPr="00022D08">
        <w:t>conform alin. (</w:t>
      </w:r>
      <w:r w:rsidR="00D36F36">
        <w:t>7</w:t>
      </w:r>
      <w:r w:rsidR="00A42648" w:rsidRPr="00022D08">
        <w:t xml:space="preserve">) </w:t>
      </w:r>
      <w:r w:rsidRPr="00022D08">
        <w:t>şi normelor metodologice la prezenta ordonanţă de urgenţă.</w:t>
      </w:r>
    </w:p>
    <w:p w14:paraId="4BDB0CB6" w14:textId="13B3062D" w:rsidR="00EA1001" w:rsidRPr="00022D08" w:rsidRDefault="00440EA0" w:rsidP="004F67E0">
      <w:pPr>
        <w:pStyle w:val="NormalWeb"/>
        <w:spacing w:before="0" w:beforeAutospacing="0" w:after="120" w:afterAutospacing="0"/>
        <w:jc w:val="both"/>
        <w:divId w:val="1232041507"/>
      </w:pPr>
      <w:r w:rsidRPr="00022D08">
        <w:t xml:space="preserve">        (</w:t>
      </w:r>
      <w:r w:rsidR="00503721" w:rsidRPr="00022D08">
        <w:t>10</w:t>
      </w:r>
      <w:r w:rsidR="003E6E6E" w:rsidRPr="00022D08">
        <w:t>)</w:t>
      </w:r>
      <w:r w:rsidRPr="00022D08">
        <w:t xml:space="preserve"> Sumele recuperate din prefinanţarea acordată din fonduri europene se utilizează pentru continuarea finanţării programului operaţional.</w:t>
      </w:r>
    </w:p>
    <w:p w14:paraId="2D8378E3" w14:textId="00B0BB2F" w:rsidR="00EA1001" w:rsidRPr="00022D08" w:rsidRDefault="00440EA0" w:rsidP="004F67E0">
      <w:pPr>
        <w:pStyle w:val="NormalWeb"/>
        <w:spacing w:before="0" w:beforeAutospacing="0" w:after="120" w:afterAutospacing="0"/>
        <w:jc w:val="both"/>
        <w:divId w:val="1232041507"/>
      </w:pPr>
      <w:r w:rsidRPr="00022D08">
        <w:t> </w:t>
      </w:r>
      <w:r w:rsidRPr="00022D08">
        <w:t> </w:t>
      </w:r>
      <w:r w:rsidRPr="00022D08">
        <w:t>(</w:t>
      </w:r>
      <w:r w:rsidR="00503721" w:rsidRPr="00022D08">
        <w:t>11</w:t>
      </w:r>
      <w:r w:rsidRPr="00022D08">
        <w:t xml:space="preserve">) Prefinanţarea acordată beneficiarilor prevăzuţi la art. </w:t>
      </w:r>
      <w:r w:rsidR="00A41D0D" w:rsidRPr="00022D08">
        <w:t xml:space="preserve">8 </w:t>
      </w:r>
      <w:r w:rsidRPr="00022D08">
        <w:t>alin. (1) şi (2), rămasă neutilizată la finele exerciţiului bugetar, se reflectă în excedentul bugetului local/al instituţiei publice locale, după caz, şi va fi utilizată în anul următor cu aceeaşi destinaţie.</w:t>
      </w:r>
    </w:p>
    <w:p w14:paraId="23CE94E3" w14:textId="76EF3C36" w:rsidR="000C69C5" w:rsidRPr="00022D08" w:rsidRDefault="00022D08" w:rsidP="00022D08">
      <w:pPr>
        <w:pStyle w:val="NormalWeb"/>
        <w:spacing w:before="0" w:beforeAutospacing="0" w:after="120" w:afterAutospacing="0"/>
        <w:jc w:val="both"/>
        <w:divId w:val="1232041507"/>
      </w:pPr>
      <w:r>
        <w:t xml:space="preserve">        </w:t>
      </w:r>
      <w:r w:rsidR="00FB4C87" w:rsidRPr="00022D08">
        <w:t>(</w:t>
      </w:r>
      <w:r w:rsidR="000C69C5" w:rsidRPr="00022D08">
        <w:t>12) Prin excepţie de la prevederile alin. (7), sumele acordate ca prefinanţare operatorilor regionali, astfel cum sunt definiţi la art. 2 lit. h) din Legea nr. 51/2006, republicată, cu modificările şi completările ulterioare, se deduc prin aplicarea unui procent la valoarea cererilor de rambursare/plată transmise de aceştia, până la cererea de rambursare finală, conform prevederilor contractelor/deciziilor/ordinelor de finanţare şi a normelor metodologice la prezenta ordonanţă de urgenţă.</w:t>
      </w:r>
    </w:p>
    <w:p w14:paraId="124C3713" w14:textId="57F70763"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 xml:space="preserve">ART. </w:t>
      </w:r>
      <w:r w:rsidR="004D451A" w:rsidRPr="00022D08">
        <w:rPr>
          <w:color w:val="0000FF"/>
        </w:rPr>
        <w:t xml:space="preserve"> </w:t>
      </w:r>
      <w:r w:rsidR="0039132D" w:rsidRPr="00022D08">
        <w:rPr>
          <w:color w:val="0000FF"/>
        </w:rPr>
        <w:t>19</w:t>
      </w:r>
    </w:p>
    <w:p w14:paraId="10E99697" w14:textId="1C08629C" w:rsidR="00EA1001" w:rsidRPr="00022D08" w:rsidRDefault="00440EA0" w:rsidP="004F67E0">
      <w:pPr>
        <w:pStyle w:val="NormalWeb"/>
        <w:spacing w:before="0" w:beforeAutospacing="0" w:after="120" w:afterAutospacing="0"/>
        <w:jc w:val="both"/>
      </w:pPr>
      <w:r w:rsidRPr="00022D08">
        <w:t> </w:t>
      </w:r>
      <w:r w:rsidRPr="00022D08">
        <w:t> </w:t>
      </w:r>
      <w:r w:rsidRPr="00022D08">
        <w:t xml:space="preserve">(1) Beneficiarii/Liderii de parteneriat/Partenerii care au primit prefinanţare conform art. </w:t>
      </w:r>
      <w:r w:rsidR="0039132D" w:rsidRPr="00022D08">
        <w:t>18</w:t>
      </w:r>
      <w:r w:rsidR="00A41D0D" w:rsidRPr="00022D08">
        <w:t xml:space="preserve"> </w:t>
      </w:r>
      <w:r w:rsidRPr="00022D08">
        <w:t>alin. (1) pot justifica utilizarea acesteia prin cheltuieli eligibile cuprinse în cereri de rambursare</w:t>
      </w:r>
      <w:r w:rsidR="000560FB" w:rsidRPr="00022D08">
        <w:t>,</w:t>
      </w:r>
      <w:r w:rsidR="00F62A30" w:rsidRPr="00022D08">
        <w:t xml:space="preserve"> </w:t>
      </w:r>
      <w:r w:rsidR="00F94A6C" w:rsidRPr="00F94A6C">
        <w:t xml:space="preserve">depuse conform termenelor prevăzute în legislaţia naţională în vigoare, </w:t>
      </w:r>
      <w:r w:rsidRPr="00022D08">
        <w:t>aferente atât fondurilor externe nerambursabile, cât şi cofinanţării de la bugetul de stat.</w:t>
      </w:r>
    </w:p>
    <w:p w14:paraId="6C42EBA8" w14:textId="77777777" w:rsidR="00EA1001" w:rsidRPr="00022D08" w:rsidRDefault="00440EA0" w:rsidP="004F67E0">
      <w:pPr>
        <w:pStyle w:val="NormalWeb"/>
        <w:spacing w:before="0" w:beforeAutospacing="0" w:after="120" w:afterAutospacing="0"/>
        <w:jc w:val="both"/>
      </w:pPr>
      <w:r w:rsidRPr="00022D08">
        <w:t> </w:t>
      </w:r>
      <w:r w:rsidRPr="00022D08">
        <w:t> </w:t>
      </w:r>
      <w:r w:rsidRPr="00022D08">
        <w:t>(2) Ȋn cazul în care autoritatea de management autorizează cheltuieli eligibile cuprinse în cererile de rambursare prevăzute la alin. (1), aferente fondurilor externe nerambursabile şi cofinanţării de la bugetul de stat, contravaloarea acestora se deduce din valoarea prefinanţării, iar sumele respective nu se mai cuvin a fi rambursate beneficiarilor/liderilor de parteneriat/partenerilor, după caz.</w:t>
      </w:r>
    </w:p>
    <w:p w14:paraId="5E576CD6" w14:textId="66EB2267" w:rsidR="00EA1001" w:rsidRPr="00022D08" w:rsidRDefault="00440EA0" w:rsidP="004F67E0">
      <w:pPr>
        <w:pStyle w:val="NormalWeb"/>
        <w:spacing w:before="0" w:beforeAutospacing="0" w:after="120" w:afterAutospacing="0"/>
        <w:jc w:val="both"/>
      </w:pPr>
      <w:r w:rsidRPr="00022D08">
        <w:t> </w:t>
      </w:r>
      <w:r w:rsidRPr="00022D08">
        <w:t> </w:t>
      </w:r>
      <w:r w:rsidRPr="00022D08">
        <w:t xml:space="preserve">(3) Autoritatea de management are obligaţia de a reîntregi contul de disponibil din fonduri externe nerambursabile din care a fost acordată prefinanţarea prin virarea sumei corespunzătoare cotei de cofinanţare dedusă potrivit alin. (2), din contul aferent cofinanţării asigurate de la bugetul de stat potrivit prevederilor art. </w:t>
      </w:r>
      <w:r w:rsidR="000B0041" w:rsidRPr="00022D08">
        <w:t>11 alin.</w:t>
      </w:r>
      <w:r w:rsidR="006C1C9E">
        <w:t xml:space="preserve"> </w:t>
      </w:r>
      <w:r w:rsidR="000B0041" w:rsidRPr="00022D08">
        <w:t>(1)</w:t>
      </w:r>
      <w:r w:rsidR="00A41D0D" w:rsidRPr="00022D08">
        <w:t xml:space="preserve"> </w:t>
      </w:r>
      <w:r w:rsidRPr="00022D08">
        <w:t>lit. a) în contul de disponibil din fonduri externe nerambursabile corespunzător.</w:t>
      </w:r>
    </w:p>
    <w:p w14:paraId="5AF741A8" w14:textId="3AA43EE3" w:rsidR="00EA1001" w:rsidRPr="00022D08" w:rsidRDefault="00440EA0" w:rsidP="004F67E0">
      <w:pPr>
        <w:pStyle w:val="NormalWeb"/>
        <w:spacing w:before="0" w:beforeAutospacing="0" w:after="120" w:afterAutospacing="0"/>
        <w:jc w:val="both"/>
        <w:divId w:val="1425032864"/>
        <w:rPr>
          <w:color w:val="0000FF"/>
        </w:rPr>
      </w:pPr>
      <w:r w:rsidRPr="00022D08">
        <w:rPr>
          <w:color w:val="0000FF"/>
        </w:rPr>
        <w:lastRenderedPageBreak/>
        <w:t> </w:t>
      </w:r>
      <w:r w:rsidRPr="00022D08">
        <w:rPr>
          <w:color w:val="0000FF"/>
        </w:rPr>
        <w:t> </w:t>
      </w:r>
      <w:r w:rsidRPr="00022D08">
        <w:rPr>
          <w:color w:val="0000FF"/>
        </w:rPr>
        <w:t xml:space="preserve">ART. </w:t>
      </w:r>
      <w:r w:rsidR="004D451A" w:rsidRPr="00022D08">
        <w:rPr>
          <w:color w:val="0000FF"/>
        </w:rPr>
        <w:t xml:space="preserve"> 2</w:t>
      </w:r>
      <w:r w:rsidR="0039132D" w:rsidRPr="00022D08">
        <w:rPr>
          <w:color w:val="0000FF"/>
        </w:rPr>
        <w:t>0</w:t>
      </w:r>
    </w:p>
    <w:p w14:paraId="5A9EA3CB" w14:textId="5B6E494D" w:rsidR="00EA1001" w:rsidRPr="00022D08" w:rsidRDefault="00440EA0" w:rsidP="004F67E0">
      <w:pPr>
        <w:pStyle w:val="NormalWeb"/>
        <w:spacing w:before="0" w:beforeAutospacing="0" w:after="120" w:afterAutospacing="0"/>
        <w:jc w:val="both"/>
        <w:divId w:val="1425032864"/>
      </w:pPr>
      <w:r w:rsidRPr="00022D08">
        <w:t> </w:t>
      </w:r>
      <w:r w:rsidRPr="00022D08">
        <w:t> </w:t>
      </w:r>
      <w:r w:rsidRPr="00022D08">
        <w:t xml:space="preserve">(1) Autorităţile de management notifică beneficiarii/liderii de parteneriat/partenerii cu privire la obligaţia restituirii sumelor prevăzute de art. </w:t>
      </w:r>
      <w:r w:rsidR="00403202" w:rsidRPr="00022D08">
        <w:t>18</w:t>
      </w:r>
      <w:r w:rsidR="00A41D0D" w:rsidRPr="00022D08">
        <w:t xml:space="preserve"> </w:t>
      </w:r>
      <w:r w:rsidRPr="00022D08">
        <w:t>alin. (</w:t>
      </w:r>
      <w:r w:rsidR="00EA51CC" w:rsidRPr="00022D08">
        <w:t>9</w:t>
      </w:r>
      <w:r w:rsidRPr="00022D08">
        <w:t xml:space="preserve">). </w:t>
      </w:r>
    </w:p>
    <w:p w14:paraId="12FE93D1" w14:textId="10CCAA67" w:rsidR="00EA1001" w:rsidRPr="00022D08" w:rsidRDefault="00440EA0" w:rsidP="004F67E0">
      <w:pPr>
        <w:pStyle w:val="NormalWeb"/>
        <w:spacing w:before="0" w:beforeAutospacing="0" w:after="120" w:afterAutospacing="0"/>
        <w:jc w:val="both"/>
        <w:divId w:val="1425032864"/>
      </w:pPr>
      <w:r w:rsidRPr="00022D08">
        <w:t> </w:t>
      </w:r>
      <w:r w:rsidRPr="00022D08">
        <w:t> </w:t>
      </w:r>
      <w:r w:rsidRPr="00022D08">
        <w:t xml:space="preserve">(2) În cazul în care beneficiarii/liderii de parteneriat/partenerii nu restituie autorităţilor de management sumele calculate în aplicarea prevederilor art. </w:t>
      </w:r>
      <w:r w:rsidR="00403202" w:rsidRPr="00022D08">
        <w:t>18</w:t>
      </w:r>
      <w:r w:rsidR="00A41D0D" w:rsidRPr="00022D08">
        <w:t xml:space="preserve"> </w:t>
      </w:r>
      <w:r w:rsidRPr="00022D08">
        <w:t>alin. (</w:t>
      </w:r>
      <w:r w:rsidR="00EA51CC" w:rsidRPr="00022D08">
        <w:t>9</w:t>
      </w:r>
      <w:r w:rsidRPr="00022D08">
        <w:t>)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şi cuprinde elementele actului administrativ-fiscal prevăzute de Legea nr. 207/2015 privind Codul de procedură fiscală, cu modificările şi completările ulterioare. În titlul de creanţă se indică şi contul în care beneficiarul/liderul de parteneriat/partenerul trebuie să efectueze plata.</w:t>
      </w:r>
    </w:p>
    <w:p w14:paraId="4B797013" w14:textId="77777777" w:rsidR="00EA1001" w:rsidRPr="00022D08" w:rsidRDefault="00440EA0" w:rsidP="004F67E0">
      <w:pPr>
        <w:pStyle w:val="NormalWeb"/>
        <w:spacing w:before="0" w:beforeAutospacing="0" w:after="120" w:afterAutospacing="0"/>
        <w:jc w:val="both"/>
        <w:divId w:val="1425032864"/>
      </w:pPr>
      <w:r w:rsidRPr="00022D08">
        <w:t xml:space="preserve">        (3) Titlul de creanţă prevăzut la alin. (2) se transmite debitorului în termen de 5 zile lucrătoare de la data emiterii.</w:t>
      </w:r>
    </w:p>
    <w:p w14:paraId="0CCD56C2" w14:textId="116F02E6" w:rsidR="00EA1001" w:rsidRPr="00022D08" w:rsidRDefault="00440EA0" w:rsidP="004F67E0">
      <w:pPr>
        <w:pStyle w:val="NormalWeb"/>
        <w:spacing w:before="0" w:beforeAutospacing="0" w:after="120" w:afterAutospacing="0"/>
        <w:jc w:val="both"/>
        <w:divId w:val="1425032864"/>
      </w:pPr>
      <w:r w:rsidRPr="00022D08">
        <w:t> </w:t>
      </w:r>
      <w:r w:rsidRPr="00022D08">
        <w:t> </w:t>
      </w:r>
      <w:r w:rsidRPr="00022D08">
        <w:t>(4) Împotriva titlului de creanţă se poate formula contestaţie în termen de 30 de zile de la data comunicării, care se depune la autoritatea publică emitentă a titlului de creanţă contestat</w:t>
      </w:r>
      <w:r w:rsidR="00C2644E" w:rsidRPr="00022D08">
        <w:t>.</w:t>
      </w:r>
      <w:r w:rsidRPr="00022D08">
        <w:t xml:space="preserve"> </w:t>
      </w:r>
    </w:p>
    <w:p w14:paraId="3C85F963" w14:textId="77777777" w:rsidR="00EA1001" w:rsidRPr="00022D08" w:rsidRDefault="00440EA0" w:rsidP="004F67E0">
      <w:pPr>
        <w:pStyle w:val="NormalWeb"/>
        <w:spacing w:before="0" w:beforeAutospacing="0" w:after="120" w:afterAutospacing="0"/>
        <w:jc w:val="both"/>
        <w:divId w:val="1425032864"/>
      </w:pPr>
      <w:r w:rsidRPr="00022D08">
        <w:t> </w:t>
      </w:r>
      <w:r w:rsidRPr="00022D08">
        <w:t> </w:t>
      </w:r>
      <w:r w:rsidRPr="00022D08">
        <w:t>(5) Introducerea contestaţiei nu suspendă executarea titlului de creanţă.</w:t>
      </w:r>
    </w:p>
    <w:p w14:paraId="7ABD2B8B" w14:textId="77777777" w:rsidR="00EA1001" w:rsidRPr="00022D08" w:rsidRDefault="00440EA0" w:rsidP="004F67E0">
      <w:pPr>
        <w:pStyle w:val="NormalWeb"/>
        <w:spacing w:before="0" w:beforeAutospacing="0" w:after="120" w:afterAutospacing="0"/>
        <w:jc w:val="both"/>
        <w:divId w:val="1425032864"/>
      </w:pPr>
      <w:r w:rsidRPr="00022D08">
        <w:t> </w:t>
      </w:r>
      <w:r w:rsidRPr="00022D08">
        <w:t> </w:t>
      </w:r>
      <w:r w:rsidRPr="00022D08">
        <w:t>(6) Debitorii au obligaţia efectuării plăţii sumelor stabilite prin decizia de recuperare a prefinanţării, în termen de 30 de zile de la data comunicării acesteia.</w:t>
      </w:r>
    </w:p>
    <w:p w14:paraId="463C78DE" w14:textId="77777777" w:rsidR="00EA1001" w:rsidRPr="00022D08" w:rsidRDefault="00440EA0" w:rsidP="004F67E0">
      <w:pPr>
        <w:pStyle w:val="NormalWeb"/>
        <w:spacing w:before="0" w:beforeAutospacing="0" w:after="120" w:afterAutospacing="0"/>
        <w:jc w:val="both"/>
        <w:divId w:val="1425032864"/>
      </w:pPr>
      <w:r w:rsidRPr="00022D08">
        <w:t> </w:t>
      </w:r>
      <w:r w:rsidRPr="00022D08">
        <w:t> </w:t>
      </w:r>
      <w:r w:rsidRPr="00022D08">
        <w:t>(7) Titlul de creanţă constituie titlu executoriu la împlinirea termenului prevăzut la alin. (6).</w:t>
      </w:r>
    </w:p>
    <w:p w14:paraId="18F5C2C7" w14:textId="77777777" w:rsidR="00EA1001" w:rsidRPr="00022D08" w:rsidRDefault="00440EA0" w:rsidP="004F67E0">
      <w:pPr>
        <w:pStyle w:val="NormalWeb"/>
        <w:spacing w:before="0" w:beforeAutospacing="0" w:after="120" w:afterAutospacing="0"/>
        <w:jc w:val="both"/>
        <w:divId w:val="1425032864"/>
      </w:pPr>
      <w:r w:rsidRPr="00022D08">
        <w:t> </w:t>
      </w:r>
      <w:r w:rsidRPr="00022D08">
        <w:t> </w:t>
      </w:r>
      <w:r w:rsidRPr="00022D08">
        <w:t>(8) Debitorul datorează pentru neachitarea la termen a obligaţiilor stabilite prin titlul de creanţă o dobândă care se calculează prin aplicarea ratei dobânzii datorate la soldul rămas de plată din contravaloarea în lei a sumelor prevăzute la alin. (1), din prima zi de după expirarea termenului de plată stabilit în conformitate cu prevederile alin. (6) până la data stingerii acesteia.</w:t>
      </w:r>
    </w:p>
    <w:p w14:paraId="273E15E0" w14:textId="3BBAD8E2" w:rsidR="00EA1001" w:rsidRPr="00022D08" w:rsidRDefault="00440EA0" w:rsidP="004F67E0">
      <w:pPr>
        <w:pStyle w:val="NormalWeb"/>
        <w:spacing w:before="0" w:beforeAutospacing="0" w:after="120" w:afterAutospacing="0"/>
        <w:jc w:val="both"/>
        <w:divId w:val="1425032864"/>
      </w:pPr>
      <w:bookmarkStart w:id="6" w:name="_Hlk88554935"/>
      <w:r w:rsidRPr="00022D08">
        <w:t> </w:t>
      </w:r>
      <w:r w:rsidRPr="00022D08">
        <w:t> </w:t>
      </w:r>
      <w:r w:rsidRPr="00022D08">
        <w:t xml:space="preserve">(9) În cazul nerecuperării sumelor stabilite conform prevederilor alin. (1), la expirarea termenului de 30 de zile de la data comunicării deciziei de recuperare a prefinanţării, autorităţile de management comunică titlurile executorii împreună cu dovada comunicării acestora organelor fiscale competente din subordinea Agenţiei Naţionale de Administrare Fiscală, care vor efectua procedura de executare silită, precum şi procedura de compensare potrivit titlului VII din </w:t>
      </w:r>
      <w:r w:rsidR="004C5C53" w:rsidRPr="00022D08">
        <w:t>Legea nr. 207/2015 privind Codul de procedură fiscală</w:t>
      </w:r>
      <w:r w:rsidRPr="00022D08">
        <w:t>, cu modificările şi completările ulterioare.</w:t>
      </w:r>
    </w:p>
    <w:bookmarkEnd w:id="6"/>
    <w:p w14:paraId="13D9F417" w14:textId="77777777" w:rsidR="00EA1001" w:rsidRPr="00022D08" w:rsidRDefault="00440EA0" w:rsidP="004F67E0">
      <w:pPr>
        <w:pStyle w:val="NormalWeb"/>
        <w:spacing w:before="0" w:beforeAutospacing="0" w:after="120" w:afterAutospacing="0"/>
        <w:jc w:val="both"/>
        <w:divId w:val="1425032864"/>
      </w:pPr>
      <w:r w:rsidRPr="00022D08">
        <w:t> </w:t>
      </w:r>
      <w:r w:rsidRPr="00022D08">
        <w:t> </w:t>
      </w:r>
      <w:r w:rsidRPr="00022D08">
        <w:t>(10) Recuperarea sumelor stabilite conform prevederilor alin. (1) prin executare silită, în temeiul titlurilor executorii, se efectuează în conturile indicate de organele fiscale competente. Sumele recuperate prin executare silită, precum şi sumele stinse prin compensare se virează de îndată de către organele fiscale în conturile indicate în titlul de creanţă.</w:t>
      </w:r>
    </w:p>
    <w:p w14:paraId="2B75D54C" w14:textId="77777777" w:rsidR="00EA1001" w:rsidRPr="00022D08" w:rsidRDefault="00440EA0" w:rsidP="004F67E0">
      <w:pPr>
        <w:pStyle w:val="NormalWeb"/>
        <w:spacing w:before="0" w:beforeAutospacing="0" w:after="120" w:afterAutospacing="0"/>
        <w:jc w:val="both"/>
        <w:divId w:val="1425032864"/>
      </w:pPr>
      <w:r w:rsidRPr="00022D08">
        <w:t> </w:t>
      </w:r>
      <w:r w:rsidRPr="00022D08">
        <w:t> </w:t>
      </w:r>
      <w:r w:rsidRPr="00022D08">
        <w:t>(11) În vederea încasării de la debitor a dobânzii prevăzute la alin. (8), autorităţile de management care au emis decizia de recuperare a prefinanţării au obligaţia de a calcula cuantumul acesteia şi de a emite decizia de stabilire a dobânzii, care constituie titlu de creanţă şi se comunică debitorului. Dispoziţiile alin. (9) sunt aplicabile în mod corespunzător.</w:t>
      </w:r>
    </w:p>
    <w:p w14:paraId="62848E43" w14:textId="77777777" w:rsidR="00EA1001" w:rsidRPr="00022D08" w:rsidRDefault="00440EA0" w:rsidP="004F67E0">
      <w:pPr>
        <w:pStyle w:val="NormalWeb"/>
        <w:spacing w:before="0" w:beforeAutospacing="0" w:after="120" w:afterAutospacing="0"/>
        <w:jc w:val="both"/>
        <w:divId w:val="1425032864"/>
      </w:pPr>
      <w:r w:rsidRPr="00022D08">
        <w:t> </w:t>
      </w:r>
      <w:r w:rsidRPr="00022D08">
        <w:t> </w:t>
      </w:r>
      <w:r w:rsidRPr="00022D08">
        <w:t>(12) Rata dobânzii datorate este rata dobânzii de politică monetară a Băncii Naţionale a României în vigoare la data comunicării deciziei de recuperare a prefinanţării.</w:t>
      </w:r>
    </w:p>
    <w:p w14:paraId="12528F63" w14:textId="77777777" w:rsidR="00EA1001" w:rsidRPr="00022D08" w:rsidRDefault="00440EA0" w:rsidP="004F67E0">
      <w:pPr>
        <w:pStyle w:val="NormalWeb"/>
        <w:spacing w:before="0" w:beforeAutospacing="0" w:after="120" w:afterAutospacing="0"/>
        <w:jc w:val="both"/>
        <w:divId w:val="1425032864"/>
      </w:pPr>
      <w:r w:rsidRPr="00022D08">
        <w:t> </w:t>
      </w:r>
      <w:r w:rsidRPr="00022D08">
        <w:t> </w:t>
      </w:r>
      <w:r w:rsidRPr="00022D08">
        <w:t>(13) Sumele reprezentând dobânzi datorate pentru neachitarea la termen a obligaţiilor prevăzute în titlul de creanţă se virează conform prevederilor alin. (10). Dobânzile aferente fondurilor europene se utilizează pentru continuarea finanţării programului operaţional, iar dobânzile aferente cofinanţării publice se fac venit la bugetul de stat.</w:t>
      </w:r>
    </w:p>
    <w:p w14:paraId="045383CA" w14:textId="6A9329C7" w:rsidR="00EA1001" w:rsidRPr="00022D08" w:rsidRDefault="00440EA0" w:rsidP="004F67E0">
      <w:pPr>
        <w:pStyle w:val="NormalWeb"/>
        <w:spacing w:before="0" w:beforeAutospacing="0" w:after="120" w:afterAutospacing="0"/>
        <w:jc w:val="both"/>
        <w:divId w:val="1425032864"/>
      </w:pPr>
      <w:r w:rsidRPr="00022D08">
        <w:lastRenderedPageBreak/>
        <w:t> </w:t>
      </w:r>
      <w:r w:rsidRPr="00022D08">
        <w:t> </w:t>
      </w:r>
      <w:r w:rsidRPr="00022D08">
        <w:t xml:space="preserve">(14) Acolo unde prezenta ordonanţă de urgenţă nu dispune, dispoziţiile </w:t>
      </w:r>
      <w:r w:rsidR="00350731" w:rsidRPr="00022D08">
        <w:t>Legii nr. 207/2015 privind Codul de procedură fiscală, cu modificările şi completările ulterioare</w:t>
      </w:r>
      <w:r w:rsidRPr="00022D08">
        <w:t>, se aplică în mod corespunzător.</w:t>
      </w:r>
    </w:p>
    <w:p w14:paraId="27C0D01D" w14:textId="1C41F1D8" w:rsidR="00EA1001" w:rsidRPr="00022D08" w:rsidRDefault="00440EA0" w:rsidP="004F67E0">
      <w:pPr>
        <w:pStyle w:val="NormalWeb"/>
        <w:spacing w:before="0" w:beforeAutospacing="0" w:after="120" w:afterAutospacing="0"/>
        <w:jc w:val="both"/>
      </w:pPr>
      <w:r w:rsidRPr="00022D08">
        <w:rPr>
          <w:color w:val="0000FF"/>
        </w:rPr>
        <w:t> </w:t>
      </w:r>
      <w:r w:rsidRPr="00022D08">
        <w:rPr>
          <w:color w:val="0000FF"/>
        </w:rPr>
        <w:t> </w:t>
      </w:r>
    </w:p>
    <w:p w14:paraId="683A5A3A" w14:textId="3403A6F7"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 xml:space="preserve">CAP. </w:t>
      </w:r>
      <w:r w:rsidR="00CC4F11" w:rsidRPr="00022D08">
        <w:rPr>
          <w:color w:val="0000FF"/>
        </w:rPr>
        <w:t>I</w:t>
      </w:r>
      <w:r w:rsidRPr="00022D08">
        <w:rPr>
          <w:color w:val="0000FF"/>
        </w:rPr>
        <w:t>V</w:t>
      </w:r>
    </w:p>
    <w:p w14:paraId="21A45497" w14:textId="522061A4" w:rsidR="00EA1001" w:rsidRPr="00022D08" w:rsidRDefault="00440EA0" w:rsidP="004F67E0">
      <w:pPr>
        <w:pStyle w:val="NormalWeb"/>
        <w:spacing w:before="0" w:beforeAutospacing="0" w:after="120" w:afterAutospacing="0"/>
        <w:jc w:val="both"/>
      </w:pPr>
      <w:r w:rsidRPr="00022D08">
        <w:t> </w:t>
      </w:r>
      <w:r w:rsidRPr="00022D08">
        <w:t> </w:t>
      </w:r>
      <w:r w:rsidR="004B600B" w:rsidRPr="00022D08">
        <w:t xml:space="preserve"> Mecanismul cererilor de plată/</w:t>
      </w:r>
      <w:r w:rsidR="006A734C" w:rsidRPr="00022D08">
        <w:t>Mecanismul r</w:t>
      </w:r>
      <w:r w:rsidRPr="00022D08">
        <w:t>amburs</w:t>
      </w:r>
      <w:r w:rsidR="006A734C" w:rsidRPr="00022D08">
        <w:t>ării</w:t>
      </w:r>
      <w:r w:rsidRPr="00022D08">
        <w:t xml:space="preserve"> cheltuielilor eligibile </w:t>
      </w:r>
    </w:p>
    <w:p w14:paraId="4D66FEC5" w14:textId="77777777" w:rsidR="001A4706" w:rsidRPr="00022D08" w:rsidRDefault="001A4706" w:rsidP="004F67E0">
      <w:pPr>
        <w:pStyle w:val="NormalWeb"/>
        <w:spacing w:before="0" w:beforeAutospacing="0" w:after="120" w:afterAutospacing="0"/>
        <w:jc w:val="both"/>
      </w:pPr>
    </w:p>
    <w:p w14:paraId="384DDF73" w14:textId="28E7A889"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 xml:space="preserve">ART. </w:t>
      </w:r>
      <w:r w:rsidR="008512B1" w:rsidRPr="00022D08">
        <w:rPr>
          <w:color w:val="0000FF"/>
        </w:rPr>
        <w:t xml:space="preserve"> 2</w:t>
      </w:r>
      <w:r w:rsidR="008B4815" w:rsidRPr="00022D08">
        <w:rPr>
          <w:color w:val="0000FF"/>
        </w:rPr>
        <w:t>1</w:t>
      </w:r>
    </w:p>
    <w:p w14:paraId="1E821A44" w14:textId="09A03354" w:rsidR="00EA1001" w:rsidRPr="00022D08" w:rsidRDefault="00440EA0" w:rsidP="004F67E0">
      <w:pPr>
        <w:pStyle w:val="NormalWeb"/>
        <w:spacing w:before="0" w:beforeAutospacing="0" w:after="120" w:afterAutospacing="0"/>
        <w:jc w:val="both"/>
      </w:pPr>
      <w:r w:rsidRPr="00022D08">
        <w:t> </w:t>
      </w:r>
      <w:r w:rsidRPr="00022D08">
        <w:t> </w:t>
      </w:r>
      <w:r w:rsidRPr="00022D08">
        <w:t>În procesul de implementare a programelor, autorităţile de management pot utiliza atât mecanismul rambursării cheltuielilor efectuate, cât şi pe cel al cererilor de plată.</w:t>
      </w:r>
    </w:p>
    <w:p w14:paraId="0036743B" w14:textId="5A396B08" w:rsidR="00EA1001" w:rsidRPr="00022D08" w:rsidRDefault="00440EA0" w:rsidP="004F67E0">
      <w:pPr>
        <w:pStyle w:val="NormalWeb"/>
        <w:spacing w:before="0" w:beforeAutospacing="0" w:after="120" w:afterAutospacing="0"/>
        <w:jc w:val="both"/>
        <w:divId w:val="1289629203"/>
        <w:rPr>
          <w:color w:val="0000FF"/>
        </w:rPr>
      </w:pPr>
      <w:r w:rsidRPr="00022D08">
        <w:rPr>
          <w:color w:val="0000FF"/>
        </w:rPr>
        <w:t> </w:t>
      </w:r>
      <w:r w:rsidRPr="00022D08">
        <w:rPr>
          <w:color w:val="0000FF"/>
        </w:rPr>
        <w:t> </w:t>
      </w:r>
      <w:r w:rsidRPr="00022D08">
        <w:rPr>
          <w:color w:val="0000FF"/>
        </w:rPr>
        <w:t xml:space="preserve">ART. </w:t>
      </w:r>
      <w:r w:rsidR="008512B1" w:rsidRPr="00022D08">
        <w:rPr>
          <w:color w:val="0000FF"/>
        </w:rPr>
        <w:t xml:space="preserve"> 2</w:t>
      </w:r>
      <w:r w:rsidR="008B4815" w:rsidRPr="00022D08">
        <w:rPr>
          <w:color w:val="0000FF"/>
        </w:rPr>
        <w:t>2</w:t>
      </w:r>
    </w:p>
    <w:p w14:paraId="4415A086" w14:textId="56872E1F" w:rsidR="00EA1001" w:rsidRPr="00022D08" w:rsidRDefault="00440EA0" w:rsidP="004F67E0">
      <w:pPr>
        <w:pStyle w:val="NormalWeb"/>
        <w:spacing w:before="0" w:beforeAutospacing="0" w:after="120" w:afterAutospacing="0"/>
        <w:jc w:val="both"/>
        <w:divId w:val="1289629203"/>
      </w:pPr>
      <w:r w:rsidRPr="00022D08">
        <w:t> </w:t>
      </w:r>
      <w:r w:rsidRPr="00022D08">
        <w:t> </w:t>
      </w:r>
      <w:r w:rsidRPr="00022D08">
        <w:t>Mecanismul cererilor de plată</w:t>
      </w:r>
    </w:p>
    <w:p w14:paraId="0CBC0B27" w14:textId="37291AA7" w:rsidR="00EA1001" w:rsidRPr="00022D08" w:rsidRDefault="00440EA0" w:rsidP="004F67E0">
      <w:pPr>
        <w:pStyle w:val="NormalWeb"/>
        <w:spacing w:before="0" w:beforeAutospacing="0" w:after="120" w:afterAutospacing="0"/>
        <w:jc w:val="both"/>
        <w:divId w:val="1289629203"/>
      </w:pPr>
      <w:r w:rsidRPr="00022D08">
        <w:t> </w:t>
      </w:r>
      <w:r w:rsidRPr="00022D08">
        <w:t> </w:t>
      </w:r>
      <w:r w:rsidRPr="00022D08">
        <w:t xml:space="preserve">(1) Mecanismul cererilor de plată se aplică beneficiarilor de proiecte finanţate din fonduri europene, alţii decât cei prevăzuţi la art. </w:t>
      </w:r>
      <w:r w:rsidR="00A41D0D" w:rsidRPr="00022D08">
        <w:t xml:space="preserve">7 </w:t>
      </w:r>
      <w:r w:rsidRPr="00022D08">
        <w:t>alin. (1)-(</w:t>
      </w:r>
      <w:r w:rsidR="00801AC6" w:rsidRPr="00022D08">
        <w:t>5</w:t>
      </w:r>
      <w:r w:rsidR="00D36FBD" w:rsidRPr="00022D08">
        <w:t>)</w:t>
      </w:r>
      <w:r w:rsidRPr="00022D08">
        <w:t xml:space="preserve"> şi (</w:t>
      </w:r>
      <w:r w:rsidR="00801AC6" w:rsidRPr="00022D08">
        <w:t>7</w:t>
      </w:r>
      <w:r w:rsidRPr="00022D08">
        <w:t xml:space="preserve">). </w:t>
      </w:r>
    </w:p>
    <w:p w14:paraId="25048A32" w14:textId="2AE096E4" w:rsidR="00EA1001" w:rsidRPr="00022D08" w:rsidRDefault="00440EA0" w:rsidP="004F67E0">
      <w:pPr>
        <w:pStyle w:val="NormalWeb"/>
        <w:spacing w:before="0" w:beforeAutospacing="0" w:after="120" w:afterAutospacing="0"/>
        <w:jc w:val="both"/>
        <w:divId w:val="1289629203"/>
        <w:rPr>
          <w:color w:val="FF0000"/>
        </w:rPr>
      </w:pPr>
      <w:r w:rsidRPr="00022D08">
        <w:t> </w:t>
      </w:r>
      <w:r w:rsidRPr="00022D08">
        <w:t> </w:t>
      </w:r>
      <w:r w:rsidRPr="00022D08">
        <w:t>(2) 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organismul intermediar/autoritatea de management cererea de plată şi documentele justificative aferente acesteia.</w:t>
      </w:r>
    </w:p>
    <w:p w14:paraId="6092808C" w14:textId="67CBF4E2" w:rsidR="009F3CD6" w:rsidRPr="00022D08" w:rsidRDefault="00440EA0" w:rsidP="004F67E0">
      <w:pPr>
        <w:pStyle w:val="NormalWeb"/>
        <w:spacing w:before="0" w:beforeAutospacing="0" w:after="120" w:afterAutospacing="0"/>
        <w:jc w:val="both"/>
        <w:divId w:val="1289629203"/>
      </w:pPr>
      <w:r w:rsidRPr="00022D08">
        <w:t xml:space="preserve">        (3) Pentru proiectele implementate în parteneriat, liderul de parteneriat depune cererea de plată, iar autoritatea de management virează, după efectuarea verificărilor, valoarea cheltuielilor </w:t>
      </w:r>
      <w:r w:rsidR="00A3434C" w:rsidRPr="00022D08">
        <w:t>autorizate</w:t>
      </w:r>
      <w:r w:rsidRPr="00022D08">
        <w:t xml:space="preserve"> în conturile liderului de parteneriat/partenerilor care le-au angajat, fără a aduce atingere contractului/deciziei de finanţare şi prevederilor acordului de parteneriat, parte integrantă a acestuia/acesteia.</w:t>
      </w:r>
      <w:r w:rsidR="008247DA" w:rsidRPr="00022D08">
        <w:t xml:space="preserve"> </w:t>
      </w:r>
    </w:p>
    <w:p w14:paraId="3A366E64" w14:textId="35FA8E03" w:rsidR="00EA1001" w:rsidRPr="00022D08" w:rsidRDefault="009F3CD6" w:rsidP="004F67E0">
      <w:pPr>
        <w:pStyle w:val="NormalWeb"/>
        <w:spacing w:before="0" w:beforeAutospacing="0" w:after="120" w:afterAutospacing="0"/>
        <w:ind w:firstLine="567"/>
        <w:jc w:val="both"/>
        <w:divId w:val="1289629203"/>
      </w:pPr>
      <w:r w:rsidRPr="00022D08">
        <w:t>(4) Î</w:t>
      </w:r>
      <w:r w:rsidR="008247DA" w:rsidRPr="00022D08">
        <w:t>n situa</w:t>
      </w:r>
      <w:r w:rsidR="007562A4">
        <w:t>ț</w:t>
      </w:r>
      <w:r w:rsidR="008247DA" w:rsidRPr="00022D08">
        <w:t xml:space="preserve">ia </w:t>
      </w:r>
      <w:r w:rsidRPr="00022D08">
        <w:t>în care cheltuieli</w:t>
      </w:r>
      <w:r w:rsidR="007562A4">
        <w:t>le</w:t>
      </w:r>
      <w:r w:rsidRPr="00022D08">
        <w:t xml:space="preserve"> prevăzute la alin. (3) provin din facturi emise î</w:t>
      </w:r>
      <w:r w:rsidR="008247DA" w:rsidRPr="00022D08">
        <w:t>n alt</w:t>
      </w:r>
      <w:r w:rsidRPr="00022D08">
        <w:t>ă</w:t>
      </w:r>
      <w:r w:rsidR="008247DA" w:rsidRPr="00022D08">
        <w:t xml:space="preserve"> valut</w:t>
      </w:r>
      <w:r w:rsidRPr="00022D08">
        <w:t>ă</w:t>
      </w:r>
      <w:r w:rsidR="008247DA" w:rsidRPr="00022D08">
        <w:t xml:space="preserve"> dec</w:t>
      </w:r>
      <w:r w:rsidRPr="00022D08">
        <w:t>â</w:t>
      </w:r>
      <w:r w:rsidR="008247DA" w:rsidRPr="00022D08">
        <w:t>t moneda na</w:t>
      </w:r>
      <w:r w:rsidRPr="00022D08">
        <w:t>ț</w:t>
      </w:r>
      <w:r w:rsidR="008247DA" w:rsidRPr="00022D08">
        <w:t>ional</w:t>
      </w:r>
      <w:r w:rsidRPr="00022D08">
        <w:t>ă</w:t>
      </w:r>
      <w:r w:rsidR="008247DA" w:rsidRPr="00022D08">
        <w:t>, de c</w:t>
      </w:r>
      <w:r w:rsidRPr="00022D08">
        <w:t>ă</w:t>
      </w:r>
      <w:r w:rsidR="008247DA" w:rsidRPr="00022D08">
        <w:t>tre furnizori externi, neînregistraţi fiscal în România, sumele platite în conturile liderului de parteneriat/partenerilor</w:t>
      </w:r>
      <w:r w:rsidR="0047062A" w:rsidRPr="00022D08">
        <w:t>, corespunzător alin. (3)</w:t>
      </w:r>
      <w:r w:rsidR="008247DA" w:rsidRPr="00022D08">
        <w:t xml:space="preserve"> sunt calculate la cursul BNR din data emiterii facturii.</w:t>
      </w:r>
    </w:p>
    <w:p w14:paraId="01CA19C7" w14:textId="258B8C09" w:rsidR="00CA6466" w:rsidRPr="00022D08" w:rsidRDefault="00CA6466" w:rsidP="004F67E0">
      <w:pPr>
        <w:spacing w:after="120"/>
        <w:ind w:firstLine="567"/>
        <w:jc w:val="both"/>
        <w:divId w:val="1289629203"/>
        <w:rPr>
          <w:rFonts w:ascii="Times New Roman" w:eastAsiaTheme="minorEastAsia" w:hAnsi="Times New Roman"/>
          <w:sz w:val="24"/>
          <w:szCs w:val="24"/>
        </w:rPr>
      </w:pPr>
      <w:r w:rsidRPr="00022D08">
        <w:rPr>
          <w:rFonts w:ascii="Times New Roman" w:eastAsiaTheme="minorEastAsia" w:hAnsi="Times New Roman"/>
          <w:sz w:val="24"/>
          <w:szCs w:val="24"/>
        </w:rPr>
        <w:t>(5</w:t>
      </w:r>
      <w:r w:rsidRPr="00022D08">
        <w:rPr>
          <w:rFonts w:ascii="Times New Roman" w:hAnsi="Times New Roman"/>
          <w:sz w:val="24"/>
          <w:szCs w:val="24"/>
        </w:rPr>
        <w:t xml:space="preserve">) </w:t>
      </w:r>
      <w:r w:rsidRPr="00022D08">
        <w:rPr>
          <w:rFonts w:ascii="Times New Roman" w:eastAsiaTheme="minorEastAsia" w:hAnsi="Times New Roman"/>
          <w:sz w:val="24"/>
          <w:szCs w:val="24"/>
        </w:rPr>
        <w:t>Diferenţele de curs valutar rezultate în urma efectuării pl</w:t>
      </w:r>
      <w:r w:rsidR="00B1412F" w:rsidRPr="00022D08">
        <w:rPr>
          <w:rFonts w:ascii="Times New Roman" w:eastAsiaTheme="minorEastAsia" w:hAnsi="Times New Roman"/>
          <w:sz w:val="24"/>
          <w:szCs w:val="24"/>
        </w:rPr>
        <w:t>ăț</w:t>
      </w:r>
      <w:r w:rsidRPr="00022D08">
        <w:rPr>
          <w:rFonts w:ascii="Times New Roman" w:eastAsiaTheme="minorEastAsia" w:hAnsi="Times New Roman"/>
          <w:sz w:val="24"/>
          <w:szCs w:val="24"/>
        </w:rPr>
        <w:t>ilor facturilor prevăzute la alin. (4) externe sunt suportate de c</w:t>
      </w:r>
      <w:r w:rsidR="00B1412F" w:rsidRPr="00022D08">
        <w:rPr>
          <w:rFonts w:ascii="Times New Roman" w:eastAsiaTheme="minorEastAsia" w:hAnsi="Times New Roman"/>
          <w:sz w:val="24"/>
          <w:szCs w:val="24"/>
        </w:rPr>
        <w:t>ă</w:t>
      </w:r>
      <w:r w:rsidRPr="00022D08">
        <w:rPr>
          <w:rFonts w:ascii="Times New Roman" w:eastAsiaTheme="minorEastAsia" w:hAnsi="Times New Roman"/>
          <w:sz w:val="24"/>
          <w:szCs w:val="24"/>
        </w:rPr>
        <w:t>tre liderul de parteneriat/partener/parteneri.</w:t>
      </w:r>
    </w:p>
    <w:p w14:paraId="2CDD4F00" w14:textId="0ED366A4" w:rsidR="00EC0424" w:rsidRPr="00022D08" w:rsidRDefault="00440EA0" w:rsidP="004F67E0">
      <w:pPr>
        <w:pStyle w:val="NormalWeb"/>
        <w:spacing w:before="0" w:beforeAutospacing="0" w:after="120" w:afterAutospacing="0"/>
        <w:jc w:val="both"/>
        <w:divId w:val="1289629203"/>
      </w:pPr>
      <w:r w:rsidRPr="00022D08">
        <w:t> </w:t>
      </w:r>
      <w:r w:rsidRPr="00022D08">
        <w:t> </w:t>
      </w:r>
      <w:r w:rsidRPr="00022D08">
        <w:t>(</w:t>
      </w:r>
      <w:r w:rsidR="00CA6466" w:rsidRPr="00022D08">
        <w:t>6</w:t>
      </w:r>
      <w:r w:rsidRPr="00022D08">
        <w:t xml:space="preserve">) Beneficiarii/Liderii de parteneriat/Partenerii, alţii decât cei prevăzuţi la art. </w:t>
      </w:r>
      <w:r w:rsidR="003D473C" w:rsidRPr="00022D08">
        <w:t xml:space="preserve">7 </w:t>
      </w:r>
      <w:r w:rsidRPr="00022D08">
        <w:t xml:space="preserve">şi </w:t>
      </w:r>
      <w:r w:rsidR="003D473C" w:rsidRPr="00022D08">
        <w:t>8</w:t>
      </w:r>
      <w:r w:rsidRPr="00022D08">
        <w:t>, au obligaţia de a achita integral contribuţia proprie aferentă cheltuielilor eligibile incluse în documentele anexate cererii de plată</w:t>
      </w:r>
      <w:r w:rsidR="00EC0424" w:rsidRPr="00022D08">
        <w:t xml:space="preserve"> cel mai târziu până </w:t>
      </w:r>
      <w:r w:rsidR="00444EE9" w:rsidRPr="00022D08">
        <w:t>la data depunerii cererii de rambursare aferente cererii de plată</w:t>
      </w:r>
      <w:r w:rsidR="0047062A" w:rsidRPr="00022D08">
        <w:t>.</w:t>
      </w:r>
    </w:p>
    <w:p w14:paraId="09C9F79C" w14:textId="50DAE663" w:rsidR="00EA1001" w:rsidRPr="00022D08" w:rsidRDefault="00440EA0" w:rsidP="004F67E0">
      <w:pPr>
        <w:pStyle w:val="NormalWeb"/>
        <w:spacing w:before="0" w:beforeAutospacing="0" w:after="120" w:afterAutospacing="0"/>
        <w:jc w:val="both"/>
        <w:divId w:val="1289629203"/>
      </w:pPr>
      <w:r w:rsidRPr="00022D08">
        <w:t> </w:t>
      </w:r>
      <w:r w:rsidRPr="00022D08">
        <w:t> </w:t>
      </w:r>
      <w:r w:rsidRPr="00022D08">
        <w:t>(</w:t>
      </w:r>
      <w:r w:rsidR="00CA6466" w:rsidRPr="00022D08">
        <w:t>7</w:t>
      </w:r>
      <w:r w:rsidRPr="00022D08">
        <w:t xml:space="preserve">) În termen de maximum 20 de zile lucrătoare de la data depunerii de către beneficiar/liderul de parteneriat a cererii de plată cu respectarea prevederilor alin. (2) organismul intermediar/autoritatea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w:t>
      </w:r>
      <w:r w:rsidRPr="00022D08">
        <w:lastRenderedPageBreak/>
        <w:t>transmite beneficiarilor/liderilor de parteneriat/partenerilor o notificare, întocmită distinct pentru fiecare dintre aceştia.</w:t>
      </w:r>
    </w:p>
    <w:p w14:paraId="242CD631" w14:textId="75880DC2" w:rsidR="00EA1001" w:rsidRPr="00022D08" w:rsidRDefault="00440EA0" w:rsidP="004F67E0">
      <w:pPr>
        <w:pStyle w:val="NormalWeb"/>
        <w:spacing w:before="0" w:beforeAutospacing="0" w:after="120" w:afterAutospacing="0"/>
        <w:jc w:val="both"/>
        <w:divId w:val="1289629203"/>
      </w:pPr>
      <w:r w:rsidRPr="00022D08">
        <w:t> </w:t>
      </w:r>
      <w:r w:rsidRPr="00022D08">
        <w:t> </w:t>
      </w:r>
      <w:r w:rsidRPr="00022D08">
        <w:t>(</w:t>
      </w:r>
      <w:r w:rsidR="00CA6466" w:rsidRPr="00022D08">
        <w:t>8</w:t>
      </w:r>
      <w:r w:rsidRPr="00022D08">
        <w:t>) Pentru depunerea de către beneficiar/liderul de parteneriat a unor documente adiţionale sau clarificări solicitate de către autoritatea de management sau de către organismul intermediar, termenul de 20 de zile lucrătoare prevăzut la alin. (</w:t>
      </w:r>
      <w:r w:rsidR="00B1412F" w:rsidRPr="00022D08">
        <w:t>7</w:t>
      </w:r>
      <w:r w:rsidRPr="00022D08">
        <w:t>) poate fi întrerupt, fără ca perioadele de întrerupere cumulate să depăşească 10 zile lucrătoare.</w:t>
      </w:r>
    </w:p>
    <w:p w14:paraId="6721EA51" w14:textId="033CE2EB" w:rsidR="00EA1001" w:rsidRPr="00022D08" w:rsidRDefault="00440EA0" w:rsidP="004F67E0">
      <w:pPr>
        <w:pStyle w:val="NormalWeb"/>
        <w:spacing w:before="0" w:beforeAutospacing="0" w:after="120" w:afterAutospacing="0"/>
        <w:jc w:val="both"/>
        <w:divId w:val="1289629203"/>
      </w:pPr>
      <w:r w:rsidRPr="00022D08">
        <w:t> </w:t>
      </w:r>
      <w:r w:rsidRPr="00022D08">
        <w:t> </w:t>
      </w:r>
      <w:r w:rsidRPr="00022D08">
        <w:t>(</w:t>
      </w:r>
      <w:r w:rsidR="00CA6466" w:rsidRPr="00022D08">
        <w:t>9</w:t>
      </w:r>
      <w:r w:rsidRPr="00022D08">
        <w:t xml:space="preserve">) Sumele primite de beneficiar/lider de parteneriat/ parteneri în baza cererilor de plată nu pot fi utilizate pentru o altă destinaţie decât cea pentru care au fost acordate. </w:t>
      </w:r>
    </w:p>
    <w:p w14:paraId="1B27216F" w14:textId="5FF71607" w:rsidR="00EA1001" w:rsidRPr="00022D08" w:rsidRDefault="00440EA0" w:rsidP="004F67E0">
      <w:pPr>
        <w:pStyle w:val="NormalWeb"/>
        <w:spacing w:before="0" w:beforeAutospacing="0" w:after="120" w:afterAutospacing="0"/>
        <w:jc w:val="both"/>
        <w:divId w:val="1289629203"/>
      </w:pPr>
      <w:r w:rsidRPr="00022D08">
        <w:t> </w:t>
      </w:r>
      <w:r w:rsidRPr="00022D08">
        <w:t> </w:t>
      </w:r>
      <w:r w:rsidRPr="00022D08">
        <w:t>(</w:t>
      </w:r>
      <w:r w:rsidR="00CA6466" w:rsidRPr="00022D08">
        <w:t>10</w:t>
      </w:r>
      <w:r w:rsidRPr="00022D08">
        <w:t>) În termen de maximum 10 zile lucrătoare de la data încasării sumelor virate de către autoritatea de management conform alin. (</w:t>
      </w:r>
      <w:r w:rsidR="00CA6466" w:rsidRPr="00022D08">
        <w:t>7</w:t>
      </w:r>
      <w:r w:rsidRPr="00022D08">
        <w:t xml:space="preserve">), beneficiarii au obligaţia de a depune cererea de rambursare aferentă cererii de plată la organismul intermediar/autoritatea de management, în care sunt incluse sumele din </w:t>
      </w:r>
      <w:r w:rsidR="005F654A" w:rsidRPr="00022D08">
        <w:t>documentele prevăzute la alin. (2)</w:t>
      </w:r>
      <w:r w:rsidRPr="00022D08">
        <w:t xml:space="preserve"> decontate prin cererea de plată</w:t>
      </w:r>
      <w:r w:rsidR="00904C66" w:rsidRPr="00022D08">
        <w:t>, cu respectarea prevederilor alin. (</w:t>
      </w:r>
      <w:r w:rsidR="00CA6466" w:rsidRPr="00022D08">
        <w:t>6</w:t>
      </w:r>
      <w:r w:rsidR="00904C66" w:rsidRPr="00022D08">
        <w:t>)</w:t>
      </w:r>
      <w:r w:rsidRPr="00022D08">
        <w:t xml:space="preserve">. În cazul proiectelor implementate în parteneriat, liderul de parteneriat depune o cerere de rambursare centralizată la nivel de proiect în care sunt incluse sumele </w:t>
      </w:r>
      <w:r w:rsidR="005F654A" w:rsidRPr="00022D08">
        <w:t xml:space="preserve">din documentele </w:t>
      </w:r>
      <w:r w:rsidRPr="00022D08">
        <w:t>decontate prin cererea de plată, atât liderului, cât şi partenerului/partenerilor.</w:t>
      </w:r>
    </w:p>
    <w:p w14:paraId="473A6A67" w14:textId="1E850847" w:rsidR="00EA1001" w:rsidRPr="00022D08" w:rsidRDefault="00440EA0" w:rsidP="004F67E0">
      <w:pPr>
        <w:pStyle w:val="NormalWeb"/>
        <w:spacing w:before="0" w:beforeAutospacing="0" w:after="120" w:afterAutospacing="0"/>
        <w:jc w:val="both"/>
        <w:divId w:val="1289629203"/>
      </w:pPr>
      <w:r w:rsidRPr="00022D08">
        <w:t xml:space="preserve">        (</w:t>
      </w:r>
      <w:r w:rsidR="00CA6466" w:rsidRPr="00022D08">
        <w:t>11</w:t>
      </w:r>
      <w:r w:rsidRPr="00022D08">
        <w:t>) Beneficiarii/Liderii de parteneriat/Partenerii au obligaţia restituirii integrale sau parţiale a sumelor virate în cazul proiectelor pentru care aceştia nu justifică prin cereri de rambursare utilizarea acestora.</w:t>
      </w:r>
    </w:p>
    <w:p w14:paraId="2710CB69" w14:textId="167E8049" w:rsidR="00EA1001" w:rsidRPr="00022D08" w:rsidRDefault="00440EA0" w:rsidP="004F67E0">
      <w:pPr>
        <w:pStyle w:val="NormalWeb"/>
        <w:spacing w:before="0" w:beforeAutospacing="0" w:after="120" w:afterAutospacing="0"/>
        <w:jc w:val="both"/>
        <w:divId w:val="1289629203"/>
      </w:pPr>
      <w:r w:rsidRPr="00022D08">
        <w:t> </w:t>
      </w:r>
      <w:r w:rsidRPr="00022D08">
        <w:t> </w:t>
      </w:r>
      <w:r w:rsidRPr="00022D08">
        <w:t>(1</w:t>
      </w:r>
      <w:r w:rsidR="00CA6466" w:rsidRPr="00022D08">
        <w:t>2</w:t>
      </w:r>
      <w:r w:rsidRPr="00022D08">
        <w:t>) Nerespectarea prevederilor alin. (</w:t>
      </w:r>
      <w:r w:rsidR="00CA6466" w:rsidRPr="00022D08">
        <w:t>10</w:t>
      </w:r>
      <w:r w:rsidRPr="00022D08">
        <w:t>) de către beneficiari/ lideri de parteneriat constituie încălcarea contractului/deciziei de finanţare, autoritatea de management putând decide rezilierea acestuia.</w:t>
      </w:r>
    </w:p>
    <w:p w14:paraId="34DEB17A" w14:textId="5400B3A3" w:rsidR="00EA1001" w:rsidRPr="00022D08" w:rsidRDefault="00440EA0" w:rsidP="004F67E0">
      <w:pPr>
        <w:pStyle w:val="NormalWeb"/>
        <w:spacing w:before="0" w:beforeAutospacing="0" w:after="120" w:afterAutospacing="0"/>
        <w:jc w:val="both"/>
        <w:divId w:val="1289629203"/>
      </w:pPr>
      <w:r w:rsidRPr="00022D08">
        <w:t> </w:t>
      </w:r>
      <w:r w:rsidRPr="00022D08">
        <w:t> </w:t>
      </w:r>
      <w:r w:rsidRPr="00022D08">
        <w:t>(1</w:t>
      </w:r>
      <w:r w:rsidR="00CA6466" w:rsidRPr="00022D08">
        <w:t>3</w:t>
      </w:r>
      <w:r w:rsidRPr="00022D08">
        <w:t>) Recuperarea sumelor prevăzute la alin. (</w:t>
      </w:r>
      <w:r w:rsidR="006C60C2" w:rsidRPr="00022D08">
        <w:t>11</w:t>
      </w:r>
      <w:r w:rsidRPr="00022D08">
        <w:t xml:space="preserve">) se efectuează pe baza mecanismului detaliat la art. </w:t>
      </w:r>
      <w:r w:rsidR="00B90EAD" w:rsidRPr="00022D08">
        <w:t>20</w:t>
      </w:r>
      <w:r w:rsidRPr="00022D08">
        <w:t>.</w:t>
      </w:r>
    </w:p>
    <w:p w14:paraId="25ACA681" w14:textId="30D066B3" w:rsidR="005A53E5" w:rsidRPr="00022D08" w:rsidRDefault="005A53E5" w:rsidP="004F67E0">
      <w:pPr>
        <w:pStyle w:val="NormalWeb"/>
        <w:spacing w:before="0" w:beforeAutospacing="0" w:after="120" w:afterAutospacing="0"/>
        <w:ind w:firstLine="426"/>
        <w:jc w:val="both"/>
        <w:divId w:val="1289629203"/>
        <w:rPr>
          <w:color w:val="0000FF"/>
        </w:rPr>
      </w:pPr>
      <w:r w:rsidRPr="00022D08">
        <w:rPr>
          <w:color w:val="0000FF"/>
        </w:rPr>
        <w:t>ART. 2</w:t>
      </w:r>
      <w:r w:rsidR="0094018B" w:rsidRPr="00022D08">
        <w:rPr>
          <w:color w:val="0000FF"/>
        </w:rPr>
        <w:t>3</w:t>
      </w:r>
    </w:p>
    <w:p w14:paraId="355A7647" w14:textId="0113629D" w:rsidR="005F22FE" w:rsidRPr="00022D08" w:rsidRDefault="005A53E5" w:rsidP="004F67E0">
      <w:pPr>
        <w:pStyle w:val="NormalWeb"/>
        <w:spacing w:before="0" w:beforeAutospacing="0" w:after="120" w:afterAutospacing="0"/>
        <w:jc w:val="both"/>
        <w:divId w:val="1289629203"/>
      </w:pPr>
      <w:r w:rsidRPr="00022D08">
        <w:t> </w:t>
      </w:r>
      <w:r w:rsidRPr="00022D08">
        <w:t> </w:t>
      </w:r>
      <w:r w:rsidRPr="00022D08">
        <w:t xml:space="preserve">(1) </w:t>
      </w:r>
      <w:r w:rsidR="005F22FE" w:rsidRPr="00022D08">
        <w:t xml:space="preserve">Înregistrarea fiscală a partenerilor, persoane juridice nerezidente care nu au pe teritoriul României un sediu permanent, se poate realiza prin depunerea unei declarații de înregistrare fiscală la organul fiscal competent fie direct sau prin intermediul unui împuternicit, fie la solicitarea plătitorului de venit (ordonatorul de credite cu rol de autoritate de management), în condițiile </w:t>
      </w:r>
      <w:r w:rsidR="006039A0" w:rsidRPr="00022D08">
        <w:t>prevăzute</w:t>
      </w:r>
      <w:r w:rsidR="005F22FE" w:rsidRPr="00022D08">
        <w:t xml:space="preserve"> de art. 82 ș</w:t>
      </w:r>
      <w:r w:rsidR="006039A0" w:rsidRPr="00022D08">
        <w:t>i art. 86 din L</w:t>
      </w:r>
      <w:r w:rsidR="005F22FE" w:rsidRPr="00022D08">
        <w:t xml:space="preserve">egea nr. 207/2015 privind Codul de </w:t>
      </w:r>
      <w:r w:rsidR="00700560" w:rsidRPr="00022D08">
        <w:t>procedură</w:t>
      </w:r>
      <w:r w:rsidR="005F22FE" w:rsidRPr="00022D08">
        <w:t xml:space="preserve"> </w:t>
      </w:r>
      <w:r w:rsidR="00700560" w:rsidRPr="00022D08">
        <w:t>fiscală</w:t>
      </w:r>
      <w:r w:rsidR="005F22FE" w:rsidRPr="00022D08">
        <w:t xml:space="preserve">, cu </w:t>
      </w:r>
      <w:r w:rsidR="00700560" w:rsidRPr="00022D08">
        <w:t>modificările</w:t>
      </w:r>
      <w:r w:rsidR="005F22FE" w:rsidRPr="00022D08">
        <w:t xml:space="preserve"> și </w:t>
      </w:r>
      <w:r w:rsidR="00700560" w:rsidRPr="00022D08">
        <w:t>completările</w:t>
      </w:r>
      <w:r w:rsidR="005F22FE" w:rsidRPr="00022D08">
        <w:t xml:space="preserve"> ulterioare. Pe baza declarației de înregistrare </w:t>
      </w:r>
      <w:r w:rsidR="00700560" w:rsidRPr="00022D08">
        <w:t>fiscală</w:t>
      </w:r>
      <w:r w:rsidR="005F22FE" w:rsidRPr="00022D08">
        <w:t xml:space="preserve"> depuse, organul fiscal competent </w:t>
      </w:r>
      <w:r w:rsidR="00700560" w:rsidRPr="00022D08">
        <w:t>eliberează</w:t>
      </w:r>
      <w:r w:rsidR="005F22FE" w:rsidRPr="00022D08">
        <w:t xml:space="preserve"> certificatul de înregistrare </w:t>
      </w:r>
      <w:r w:rsidR="00700560" w:rsidRPr="00022D08">
        <w:t>fiscală</w:t>
      </w:r>
      <w:r w:rsidR="005F22FE" w:rsidRPr="00022D08">
        <w:t xml:space="preserve">. În cazul depunerii declarației de înregistrare </w:t>
      </w:r>
      <w:r w:rsidR="00700560" w:rsidRPr="00022D08">
        <w:t>fiscală</w:t>
      </w:r>
      <w:r w:rsidR="005F22FE" w:rsidRPr="00022D08">
        <w:t xml:space="preserve"> de </w:t>
      </w:r>
      <w:r w:rsidR="00700560" w:rsidRPr="00022D08">
        <w:t>către</w:t>
      </w:r>
      <w:r w:rsidR="005F22FE" w:rsidRPr="00022D08">
        <w:t xml:space="preserve"> un împuternicit, desemnarea împuternicitului se face în condițiile art. 18 din legea sus menționată.</w:t>
      </w:r>
    </w:p>
    <w:p w14:paraId="065D1229" w14:textId="77777777" w:rsidR="005A53E5" w:rsidRPr="00022D08" w:rsidRDefault="005A53E5" w:rsidP="004F67E0">
      <w:pPr>
        <w:pStyle w:val="NormalWeb"/>
        <w:spacing w:before="0" w:beforeAutospacing="0" w:after="120" w:afterAutospacing="0"/>
        <w:jc w:val="both"/>
        <w:divId w:val="1289629203"/>
      </w:pPr>
      <w:r w:rsidRPr="00022D08">
        <w:t> </w:t>
      </w:r>
      <w:r w:rsidRPr="00022D08">
        <w:t> </w:t>
      </w:r>
      <w:r w:rsidRPr="00022D08">
        <w:t>(2) După eliberarea certificatului de înregistrare fiscală de către organul fiscal competent, partenerii, persoane juridice nerezidente care nu au pe teritoriul României un sediu permanent, se adresează Trezoreriei Municipiului Bucureşti în vederea deschiderii conturilor, prin intermediul liderului de parteneriat care are calitatea de împuternicit. Operaţiunile de deschidere, gestionare a conturilor şi efectuarea plăţilor, se realizează de către partenerii persoane juridice nerezidente care nu au pe teritoriul României un sediu permanent, doar prin intermediul liderului de parteneriat, care are calitate de împuternicit. Contul de disponibil se deschide de către Trezoreria Municipiului Bucureşti pe numele partenerului şi se codifică cu codul alocat conform certificatului de înregistrare fiscală emis conform prevederilor alin. (1).</w:t>
      </w:r>
    </w:p>
    <w:p w14:paraId="5F105750" w14:textId="4A690D29" w:rsidR="005A53E5" w:rsidRPr="00022D08" w:rsidRDefault="005A53E5" w:rsidP="004F67E0">
      <w:pPr>
        <w:pStyle w:val="NormalWeb"/>
        <w:spacing w:before="0" w:beforeAutospacing="0" w:after="120" w:afterAutospacing="0"/>
        <w:jc w:val="both"/>
        <w:divId w:val="1289629203"/>
      </w:pPr>
      <w:r w:rsidRPr="00022D08">
        <w:t> </w:t>
      </w:r>
      <w:r w:rsidRPr="00022D08">
        <w:t> </w:t>
      </w:r>
      <w:r w:rsidRPr="00022D08">
        <w:t>(3) Elementele minimale cu privire la forma şi conţinutul împuternicirii prevăzute la alin. (1) şi (2) se stabilesc prin instrucţiuni emise de către autoritate</w:t>
      </w:r>
      <w:r w:rsidR="003D2F87" w:rsidRPr="00022D08">
        <w:t>a</w:t>
      </w:r>
      <w:r w:rsidRPr="00022D08">
        <w:t xml:space="preserve"> de management.</w:t>
      </w:r>
    </w:p>
    <w:p w14:paraId="5F06DF2D" w14:textId="433BB7BB" w:rsidR="005A53E5" w:rsidRPr="00022D08" w:rsidRDefault="005A53E5" w:rsidP="004F67E0">
      <w:pPr>
        <w:pStyle w:val="NormalWeb"/>
        <w:spacing w:before="0" w:beforeAutospacing="0" w:after="120" w:afterAutospacing="0"/>
        <w:jc w:val="both"/>
        <w:divId w:val="1289629203"/>
      </w:pPr>
      <w:r w:rsidRPr="00022D08">
        <w:lastRenderedPageBreak/>
        <w:t> </w:t>
      </w:r>
      <w:r w:rsidRPr="00022D08">
        <w:t> </w:t>
      </w:r>
      <w:r w:rsidRPr="00022D08">
        <w:t>(4) Mecanismul prevăzut de prezentul articol se utilizează exclusiv pentru mecanismul cererilor de plată.</w:t>
      </w:r>
    </w:p>
    <w:p w14:paraId="1F5B0C53" w14:textId="4600A669" w:rsidR="00A7609E" w:rsidRPr="00022D08" w:rsidRDefault="006A143A" w:rsidP="004F67E0">
      <w:pPr>
        <w:pStyle w:val="NormalWeb"/>
        <w:spacing w:before="0" w:beforeAutospacing="0" w:after="120" w:afterAutospacing="0"/>
        <w:ind w:firstLine="426"/>
        <w:jc w:val="both"/>
        <w:divId w:val="1289629203"/>
        <w:rPr>
          <w:color w:val="0000FF"/>
        </w:rPr>
      </w:pPr>
      <w:r w:rsidRPr="00022D08">
        <w:rPr>
          <w:color w:val="0000FF"/>
        </w:rPr>
        <w:t xml:space="preserve"> </w:t>
      </w:r>
      <w:r w:rsidR="00A7609E" w:rsidRPr="00022D08">
        <w:rPr>
          <w:color w:val="0000FF"/>
        </w:rPr>
        <w:t>ART. 2</w:t>
      </w:r>
      <w:r w:rsidR="0094018B" w:rsidRPr="00022D08">
        <w:rPr>
          <w:color w:val="0000FF"/>
        </w:rPr>
        <w:t>4</w:t>
      </w:r>
    </w:p>
    <w:p w14:paraId="76DFBC66" w14:textId="02721168" w:rsidR="00D52336" w:rsidRPr="00022D08" w:rsidRDefault="00A7609E" w:rsidP="004F67E0">
      <w:pPr>
        <w:pStyle w:val="NormalWeb"/>
        <w:spacing w:before="0" w:beforeAutospacing="0" w:after="120" w:afterAutospacing="0"/>
        <w:jc w:val="both"/>
        <w:divId w:val="1289629203"/>
      </w:pPr>
      <w:r w:rsidRPr="00022D08">
        <w:t> </w:t>
      </w:r>
      <w:r w:rsidRPr="00022D08">
        <w:t> </w:t>
      </w:r>
      <w:r w:rsidR="000A198B" w:rsidRPr="00022D08">
        <w:t xml:space="preserve">(1) </w:t>
      </w:r>
      <w:r w:rsidRPr="00022D08">
        <w:t xml:space="preserve">Recuperarea sumelor cu respectarea prevederilor art. </w:t>
      </w:r>
      <w:r w:rsidR="00A41D6D" w:rsidRPr="00CF6C35">
        <w:t>18</w:t>
      </w:r>
      <w:r w:rsidR="008578E7" w:rsidRPr="00CF6C35">
        <w:t>-2</w:t>
      </w:r>
      <w:r w:rsidR="00817195" w:rsidRPr="00CF6C35">
        <w:t>0</w:t>
      </w:r>
      <w:r w:rsidRPr="00CF6C35">
        <w:t xml:space="preserve"> şi art. 2</w:t>
      </w:r>
      <w:r w:rsidR="0094018B" w:rsidRPr="00CF6C35">
        <w:t>2</w:t>
      </w:r>
      <w:r w:rsidR="00D52336" w:rsidRPr="00CF6C35">
        <w:t>,</w:t>
      </w:r>
      <w:r w:rsidR="00D52336" w:rsidRPr="00022D08">
        <w:t xml:space="preserve"> cu excepția dobânzii prevăzute la art. 20 alin. (13),</w:t>
      </w:r>
      <w:r w:rsidRPr="00022D08">
        <w:t xml:space="preserve"> se efectuează</w:t>
      </w:r>
      <w:r w:rsidR="00D52336" w:rsidRPr="00022D08">
        <w:t xml:space="preserve"> dup</w:t>
      </w:r>
      <w:r w:rsidR="00B1412F" w:rsidRPr="00022D08">
        <w:t>ă</w:t>
      </w:r>
      <w:r w:rsidR="00D52336" w:rsidRPr="00022D08">
        <w:t xml:space="preserve"> cum urmează:</w:t>
      </w:r>
    </w:p>
    <w:p w14:paraId="26CB1A1D" w14:textId="194ECFEC" w:rsidR="00D52336" w:rsidRPr="0089573D" w:rsidRDefault="00AF69CA" w:rsidP="004F67E0">
      <w:pPr>
        <w:pStyle w:val="NormalWeb"/>
        <w:spacing w:before="0" w:beforeAutospacing="0" w:after="120" w:afterAutospacing="0"/>
        <w:jc w:val="both"/>
        <w:divId w:val="1289629203"/>
      </w:pPr>
      <w:r w:rsidRPr="00022D08">
        <w:t xml:space="preserve">a) </w:t>
      </w:r>
      <w:r w:rsidR="00D52336" w:rsidRPr="00022D08">
        <w:t>sumele aferente fondurilor externe nerambursabile</w:t>
      </w:r>
      <w:r w:rsidR="00A7609E" w:rsidRPr="00022D08">
        <w:t xml:space="preserve"> în conturile de disponibil</w:t>
      </w:r>
      <w:r w:rsidR="00D52336" w:rsidRPr="00022D08">
        <w:t xml:space="preserve"> ale autorităților de management din care au fost acordate</w:t>
      </w:r>
      <w:r w:rsidR="0089573D">
        <w:rPr>
          <w:lang w:val="en-US"/>
        </w:rPr>
        <w:t>;</w:t>
      </w:r>
    </w:p>
    <w:p w14:paraId="427CB41D" w14:textId="52FB0A2E" w:rsidR="00A7609E" w:rsidRPr="00022D08" w:rsidRDefault="00AF69CA" w:rsidP="004F67E0">
      <w:pPr>
        <w:pStyle w:val="NormalWeb"/>
        <w:spacing w:before="0" w:beforeAutospacing="0" w:after="120" w:afterAutospacing="0"/>
        <w:jc w:val="both"/>
        <w:divId w:val="1289629203"/>
      </w:pPr>
      <w:r w:rsidRPr="00022D08">
        <w:t xml:space="preserve">b) </w:t>
      </w:r>
      <w:r w:rsidR="009952C9" w:rsidRPr="00022D08">
        <w:t>sumele asigurate de la bugetul de stat reprezentând cofinanțarea publică și</w:t>
      </w:r>
      <w:r w:rsidR="00D52336" w:rsidRPr="00022D08">
        <w:t xml:space="preserve"> u</w:t>
      </w:r>
      <w:r w:rsidR="009952C9" w:rsidRPr="00022D08">
        <w:t>nele</w:t>
      </w:r>
      <w:r w:rsidR="00D52336" w:rsidRPr="00022D08">
        <w:t xml:space="preserve"> cheltuieli neeligibile, după caz, în </w:t>
      </w:r>
      <w:r w:rsidR="00A7609E" w:rsidRPr="00022D08">
        <w:t xml:space="preserve">conturile de cheltuieli bugetare ale </w:t>
      </w:r>
      <w:r w:rsidR="00D52336" w:rsidRPr="00022D08">
        <w:t xml:space="preserve">ordonatorilor principali de credite cu rol de autoritate de management </w:t>
      </w:r>
      <w:r w:rsidR="0021359F" w:rsidRPr="00022D08">
        <w:t>sau conform</w:t>
      </w:r>
      <w:r w:rsidR="006F0E52" w:rsidRPr="00022D08">
        <w:t xml:space="preserve"> art.</w:t>
      </w:r>
      <w:r w:rsidRPr="00022D08">
        <w:t xml:space="preserve"> </w:t>
      </w:r>
      <w:r w:rsidR="006F0E52" w:rsidRPr="00022D08">
        <w:t xml:space="preserve">8 </w:t>
      </w:r>
      <w:r w:rsidR="0021359F" w:rsidRPr="00022D08">
        <w:t xml:space="preserve">alin. (1) </w:t>
      </w:r>
      <w:r w:rsidR="006F0E52" w:rsidRPr="00022D08">
        <w:t xml:space="preserve">din </w:t>
      </w:r>
      <w:r w:rsidR="0021359F" w:rsidRPr="00022D08">
        <w:t>Ordonanța de urgență a Guvernului</w:t>
      </w:r>
      <w:r w:rsidR="006F0E52" w:rsidRPr="00022D08">
        <w:t xml:space="preserve"> nr. 37/2008 privind reglementarea unor măsuri financiare în domeniul bugetar, </w:t>
      </w:r>
      <w:r w:rsidR="0021359F" w:rsidRPr="00022D08">
        <w:t xml:space="preserve">aprobată cu modificări prin Legea nr. 275/2008, </w:t>
      </w:r>
      <w:r w:rsidR="006F0E52" w:rsidRPr="00022D08">
        <w:t>cu modificările și completările ulterioare</w:t>
      </w:r>
      <w:r w:rsidR="00A7609E" w:rsidRPr="003211C2">
        <w:t xml:space="preserve">, </w:t>
      </w:r>
      <w:r w:rsidR="00A7609E" w:rsidRPr="00022D08">
        <w:t xml:space="preserve">după caz, </w:t>
      </w:r>
      <w:r w:rsidR="00D52336" w:rsidRPr="00022D08">
        <w:t>respectiv în conturile de disponibil ale autorităților de management pentru Programele Operaționale Regionale din care au fost acordate.</w:t>
      </w:r>
    </w:p>
    <w:p w14:paraId="5E4B644B" w14:textId="2C2D0638" w:rsidR="00EA1001" w:rsidRPr="00022D08" w:rsidRDefault="00022D08" w:rsidP="004F67E0">
      <w:pPr>
        <w:autoSpaceDE/>
        <w:spacing w:after="12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0A198B" w:rsidRPr="00022D08">
        <w:rPr>
          <w:rFonts w:ascii="Times New Roman" w:eastAsia="Times New Roman" w:hAnsi="Times New Roman"/>
          <w:sz w:val="24"/>
          <w:szCs w:val="24"/>
        </w:rPr>
        <w:t xml:space="preserve">(2) </w:t>
      </w:r>
      <w:r w:rsidR="00AF69CA" w:rsidRPr="00022D08">
        <w:rPr>
          <w:rFonts w:ascii="Times New Roman" w:eastAsiaTheme="minorEastAsia" w:hAnsi="Times New Roman"/>
          <w:sz w:val="24"/>
          <w:szCs w:val="24"/>
        </w:rPr>
        <w:t xml:space="preserve">Autoritățile de management pentru Programele Operaționale Regionale au obligația restituirii </w:t>
      </w:r>
      <w:r w:rsidR="009952C9" w:rsidRPr="00022D08">
        <w:rPr>
          <w:rFonts w:ascii="Times New Roman" w:eastAsiaTheme="minorEastAsia" w:hAnsi="Times New Roman"/>
          <w:sz w:val="24"/>
          <w:szCs w:val="24"/>
        </w:rPr>
        <w:t>la bugetul de stat</w:t>
      </w:r>
      <w:r w:rsidR="00AF69CA" w:rsidRPr="00022D08">
        <w:rPr>
          <w:rFonts w:ascii="Times New Roman" w:eastAsiaTheme="minorEastAsia" w:hAnsi="Times New Roman"/>
          <w:sz w:val="24"/>
          <w:szCs w:val="24"/>
        </w:rPr>
        <w:t xml:space="preserve">, potrivit </w:t>
      </w:r>
      <w:r w:rsidR="009952C9" w:rsidRPr="00022D08">
        <w:rPr>
          <w:rFonts w:ascii="Times New Roman" w:eastAsiaTheme="minorEastAsia" w:hAnsi="Times New Roman"/>
          <w:sz w:val="24"/>
          <w:szCs w:val="24"/>
        </w:rPr>
        <w:t xml:space="preserve">prevederilor de la </w:t>
      </w:r>
      <w:r w:rsidR="00AF69CA" w:rsidRPr="00022D08">
        <w:rPr>
          <w:rFonts w:ascii="Times New Roman" w:eastAsiaTheme="minorEastAsia" w:hAnsi="Times New Roman"/>
          <w:sz w:val="24"/>
          <w:szCs w:val="24"/>
        </w:rPr>
        <w:t>art. 8 alin. (1) din Ordonanța de urgență a Guvernului nr. 37/2008 privind reglementarea unor măsuri financiare în domeniul bugetar, aprobată cu modificări prin Legea nr. 275/2008, cu modificările și completările ulterioare</w:t>
      </w:r>
      <w:r w:rsidR="009952C9" w:rsidRPr="00022D08">
        <w:rPr>
          <w:rFonts w:ascii="Times New Roman" w:eastAsiaTheme="minorEastAsia" w:hAnsi="Times New Roman"/>
          <w:sz w:val="24"/>
          <w:szCs w:val="24"/>
        </w:rPr>
        <w:t>,</w:t>
      </w:r>
      <w:r w:rsidR="00AF69CA" w:rsidRPr="00022D08">
        <w:rPr>
          <w:rFonts w:ascii="Times New Roman" w:eastAsiaTheme="minorEastAsia" w:hAnsi="Times New Roman"/>
          <w:sz w:val="24"/>
          <w:szCs w:val="24"/>
        </w:rPr>
        <w:t xml:space="preserve"> </w:t>
      </w:r>
      <w:r w:rsidR="009952C9" w:rsidRPr="00022D08">
        <w:rPr>
          <w:rFonts w:ascii="Times New Roman" w:eastAsiaTheme="minorEastAsia" w:hAnsi="Times New Roman"/>
          <w:sz w:val="24"/>
          <w:szCs w:val="24"/>
        </w:rPr>
        <w:t>a sumelor provenite din finanțarea anuală a anilor precedenți, potrivit lit. b) de la alin. (1).</w:t>
      </w:r>
    </w:p>
    <w:p w14:paraId="0D537C52" w14:textId="1B42376F" w:rsidR="00EA1001" w:rsidRPr="00022D08" w:rsidRDefault="00440EA0" w:rsidP="004F67E0">
      <w:pPr>
        <w:pStyle w:val="NormalWeb"/>
        <w:spacing w:before="0" w:beforeAutospacing="0" w:after="120" w:afterAutospacing="0"/>
        <w:jc w:val="both"/>
        <w:rPr>
          <w:color w:val="0000FF"/>
        </w:rPr>
      </w:pPr>
      <w:r w:rsidRPr="00022D08">
        <w:rPr>
          <w:color w:val="0000FF"/>
        </w:rPr>
        <w:t> </w:t>
      </w:r>
      <w:r w:rsidR="006756FB" w:rsidRPr="00022D08">
        <w:rPr>
          <w:color w:val="0000FF"/>
        </w:rPr>
        <w:t xml:space="preserve">  </w:t>
      </w:r>
      <w:r w:rsidRPr="00022D08">
        <w:rPr>
          <w:color w:val="0000FF"/>
        </w:rPr>
        <w:t>ART.</w:t>
      </w:r>
      <w:r w:rsidR="008512B1" w:rsidRPr="00022D08">
        <w:rPr>
          <w:color w:val="0000FF"/>
        </w:rPr>
        <w:t xml:space="preserve"> 2</w:t>
      </w:r>
      <w:r w:rsidR="0094018B" w:rsidRPr="00022D08">
        <w:rPr>
          <w:color w:val="0000FF"/>
        </w:rPr>
        <w:t>5</w:t>
      </w:r>
    </w:p>
    <w:p w14:paraId="56D51EEB" w14:textId="1772D67F" w:rsidR="00EA1001" w:rsidRPr="00022D08" w:rsidRDefault="00440EA0" w:rsidP="004F67E0">
      <w:pPr>
        <w:pStyle w:val="NormalWeb"/>
        <w:spacing w:before="0" w:beforeAutospacing="0" w:after="120" w:afterAutospacing="0"/>
        <w:jc w:val="both"/>
      </w:pPr>
      <w:r w:rsidRPr="00022D08">
        <w:t> </w:t>
      </w:r>
      <w:r w:rsidR="006756FB" w:rsidRPr="00022D08">
        <w:t xml:space="preserve">  </w:t>
      </w:r>
      <w:r w:rsidRPr="00022D08">
        <w:t xml:space="preserve">Cererea de rambursare </w:t>
      </w:r>
    </w:p>
    <w:p w14:paraId="49100200" w14:textId="5466E7BE" w:rsidR="00EA1001" w:rsidRPr="00022D08" w:rsidRDefault="00440EA0" w:rsidP="004F67E0">
      <w:pPr>
        <w:pStyle w:val="NormalWeb"/>
        <w:spacing w:before="0" w:beforeAutospacing="0" w:after="120" w:afterAutospacing="0"/>
        <w:jc w:val="both"/>
      </w:pPr>
      <w:r w:rsidRPr="00022D08">
        <w:t> </w:t>
      </w:r>
      <w:r w:rsidRPr="00022D08">
        <w:t> </w:t>
      </w:r>
      <w:r w:rsidRPr="00022D08">
        <w:t xml:space="preserve">(1) Beneficiarii/Liderii de parteneriat au obligaţia de a depune la autorităţile de management/organismele intermediare cereri de rambursare pentru cheltuielile efectuate, care nu se încadrează la art. </w:t>
      </w:r>
      <w:r w:rsidR="00A41D6D" w:rsidRPr="00022D08">
        <w:t>2</w:t>
      </w:r>
      <w:r w:rsidR="0094018B" w:rsidRPr="00022D08">
        <w:t>2</w:t>
      </w:r>
      <w:r w:rsidR="003D473C" w:rsidRPr="00022D08">
        <w:t xml:space="preserve"> </w:t>
      </w:r>
      <w:r w:rsidRPr="00022D08">
        <w:t>alin. (8)</w:t>
      </w:r>
      <w:r w:rsidR="00F62A30" w:rsidRPr="00022D08">
        <w:t>.</w:t>
      </w:r>
    </w:p>
    <w:p w14:paraId="03C61488" w14:textId="0ADB6D9B" w:rsidR="00EA1001" w:rsidRPr="00022D08" w:rsidRDefault="006756FB" w:rsidP="004F67E0">
      <w:pPr>
        <w:pStyle w:val="NormalWeb"/>
        <w:spacing w:before="0" w:beforeAutospacing="0" w:after="120" w:afterAutospacing="0"/>
        <w:jc w:val="both"/>
      </w:pPr>
      <w:r w:rsidRPr="00022D08">
        <w:t xml:space="preserve">   </w:t>
      </w:r>
      <w:r w:rsidR="00440EA0" w:rsidRPr="00022D08">
        <w:t> </w:t>
      </w:r>
      <w:r w:rsidR="00440EA0" w:rsidRPr="00022D08">
        <w:t>(</w:t>
      </w:r>
      <w:r w:rsidR="00EE40E3" w:rsidRPr="00022D08">
        <w:t>2</w:t>
      </w:r>
      <w:r w:rsidR="00440EA0" w:rsidRPr="00022D08">
        <w:t>) În termen de maximum 20 de zile lucrătoare de la data depunerii de către beneficiar/liderul de parteneriat la autoritatea de management sau la organismul intermediar, după caz, a cererii de rambursare întocmite conform contractului/ 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w:t>
      </w:r>
      <w:r w:rsidR="00B1412F" w:rsidRPr="00022D08">
        <w:rPr>
          <w:color w:val="000000" w:themeColor="text1"/>
        </w:rPr>
        <w:t>/partenerilor</w:t>
      </w:r>
      <w:r w:rsidR="00440EA0" w:rsidRPr="00022D08">
        <w:rPr>
          <w:color w:val="000000" w:themeColor="text1"/>
        </w:rPr>
        <w:t xml:space="preserve"> </w:t>
      </w:r>
      <w:r w:rsidR="00440EA0" w:rsidRPr="00022D08">
        <w:t>plata aferentă cheltuielilor autorizate din cererea de rambursare.</w:t>
      </w:r>
    </w:p>
    <w:p w14:paraId="610E5CDA" w14:textId="49DAA7C0" w:rsidR="00EA1001" w:rsidRPr="00022D08" w:rsidRDefault="006756FB" w:rsidP="004F67E0">
      <w:pPr>
        <w:pStyle w:val="NormalWeb"/>
        <w:spacing w:before="0" w:beforeAutospacing="0" w:after="120" w:afterAutospacing="0"/>
        <w:jc w:val="both"/>
      </w:pPr>
      <w:r w:rsidRPr="00022D08">
        <w:t xml:space="preserve"> </w:t>
      </w:r>
      <w:r w:rsidR="00440EA0" w:rsidRPr="00022D08">
        <w:t> </w:t>
      </w:r>
      <w:r w:rsidRPr="00022D08">
        <w:t xml:space="preserve"> </w:t>
      </w:r>
      <w:r w:rsidR="00440EA0" w:rsidRPr="00022D08">
        <w:t>(</w:t>
      </w:r>
      <w:r w:rsidR="00EE40E3" w:rsidRPr="00022D08">
        <w:t>3</w:t>
      </w:r>
      <w:r w:rsidR="00440EA0" w:rsidRPr="00022D08">
        <w:t>) Pentru depunerea de către beneficiar/liderul de parteneriat a unor documente adiţionale sau clarificări solicitate de autoritatea de management sau de organismul intermediar, termenul de 20 de zile lucrătoare prevăzut la alin. (</w:t>
      </w:r>
      <w:r w:rsidR="00BA484B">
        <w:t>2</w:t>
      </w:r>
      <w:r w:rsidR="00440EA0" w:rsidRPr="00022D08">
        <w:t>) poate fi întrerupt fără ca perioadele de întrerupere cumulate să depăşească 10 zile lucrătoare.</w:t>
      </w:r>
    </w:p>
    <w:p w14:paraId="4B13E1C8" w14:textId="2AB41571" w:rsidR="001A4706" w:rsidRPr="00022D08" w:rsidRDefault="00440EA0" w:rsidP="004F67E0">
      <w:pPr>
        <w:pStyle w:val="NormalWeb"/>
        <w:spacing w:before="0" w:beforeAutospacing="0" w:after="120" w:afterAutospacing="0"/>
        <w:jc w:val="both"/>
      </w:pPr>
      <w:r w:rsidRPr="00022D08">
        <w:t> </w:t>
      </w:r>
      <w:r w:rsidR="006756FB" w:rsidRPr="00022D08">
        <w:t xml:space="preserve"> </w:t>
      </w:r>
      <w:r w:rsidRPr="00022D08">
        <w:t>(</w:t>
      </w:r>
      <w:r w:rsidR="00E40595" w:rsidRPr="00022D08">
        <w:t>4</w:t>
      </w:r>
      <w:r w:rsidRPr="00022D08">
        <w:t>) În cazul cereri</w:t>
      </w:r>
      <w:r w:rsidR="00C151E1" w:rsidRPr="00022D08">
        <w:t>i</w:t>
      </w:r>
      <w:r w:rsidRPr="00022D08">
        <w:t xml:space="preserve"> de rambursare </w:t>
      </w:r>
      <w:r w:rsidR="00C151E1" w:rsidRPr="00022D08">
        <w:t>final</w:t>
      </w:r>
      <w:r w:rsidR="00EE40E3" w:rsidRPr="00022D08">
        <w:t>e</w:t>
      </w:r>
      <w:r w:rsidR="005C7531" w:rsidRPr="00022D08">
        <w:t xml:space="preserve"> </w:t>
      </w:r>
      <w:r w:rsidRPr="00022D08">
        <w:t xml:space="preserve">depuse de beneficiar/liderul de parteneriat în cadrul proiectului, termenul </w:t>
      </w:r>
      <w:r w:rsidR="005C7531" w:rsidRPr="00022D08">
        <w:t xml:space="preserve">de autorizare </w:t>
      </w:r>
      <w:r w:rsidRPr="00022D08">
        <w:t xml:space="preserve">prevăzut la alin. (3) poate fi prelungit cu durata necesară efectuării tuturor verificărilor procedurale specifice autorizării plăţii finale, </w:t>
      </w:r>
      <w:r w:rsidR="00415947" w:rsidRPr="00022D08">
        <w:t xml:space="preserve">cu respectarea prevederilor art. 74 alin. (1) lit. (b) din </w:t>
      </w:r>
      <w:r w:rsidR="0004748B" w:rsidRPr="00022D08">
        <w:t>Regulamentul (UE) nr. 1060/2021</w:t>
      </w:r>
      <w:r w:rsidR="0004748B" w:rsidRPr="00022D08">
        <w:rPr>
          <w:rFonts w:eastAsia="Times New Roman"/>
          <w:lang w:eastAsia="en-GB"/>
        </w:rPr>
        <w:t xml:space="preserve"> .</w:t>
      </w:r>
    </w:p>
    <w:p w14:paraId="79F822E8" w14:textId="06D27ECA" w:rsidR="00EA1001" w:rsidRPr="00022D08" w:rsidRDefault="00440EA0" w:rsidP="004F67E0">
      <w:pPr>
        <w:pStyle w:val="NormalWeb"/>
        <w:spacing w:before="0" w:beforeAutospacing="0" w:after="120" w:afterAutospacing="0"/>
        <w:jc w:val="both"/>
      </w:pPr>
      <w:r w:rsidRPr="00022D08">
        <w:t> </w:t>
      </w:r>
      <w:r w:rsidR="006756FB" w:rsidRPr="00022D08">
        <w:t xml:space="preserve">  </w:t>
      </w:r>
      <w:r w:rsidRPr="00022D08">
        <w:t>(</w:t>
      </w:r>
      <w:r w:rsidR="00E40595" w:rsidRPr="00022D08">
        <w:t>5</w:t>
      </w:r>
      <w:r w:rsidRPr="00022D08">
        <w:t>) Nedepunerea de către beneficiar/liderul de parteneriat a documentelor sau clarificărilor solicitate în termenul prevăzut în contractul/decizia de finanţare atrage respingerea parţială sau totală, după caz, a cererii de rambursare.</w:t>
      </w:r>
    </w:p>
    <w:p w14:paraId="3F602381" w14:textId="71098C72" w:rsidR="00EA1001" w:rsidRPr="00022D08" w:rsidRDefault="00440EA0" w:rsidP="004F67E0">
      <w:pPr>
        <w:pStyle w:val="NormalWeb"/>
        <w:spacing w:before="0" w:beforeAutospacing="0" w:after="120" w:afterAutospacing="0"/>
        <w:jc w:val="both"/>
      </w:pPr>
      <w:r w:rsidRPr="00022D08">
        <w:t> </w:t>
      </w:r>
      <w:r w:rsidR="00022D08">
        <w:t xml:space="preserve">  </w:t>
      </w:r>
      <w:r w:rsidRPr="00022D08">
        <w:t>(</w:t>
      </w:r>
      <w:r w:rsidR="00E40595" w:rsidRPr="00022D08">
        <w:t>6</w:t>
      </w:r>
      <w:r w:rsidRPr="00022D08">
        <w:t xml:space="preserve">) Pentru proiectele implementate în parteneriat, liderul de parteneriat depune cererea de rambursare, iar autoritatea de management virează, după efectuarea verificărilor, valoarea </w:t>
      </w:r>
      <w:r w:rsidRPr="00022D08">
        <w:lastRenderedPageBreak/>
        <w:t>cheltuielilor rambursabile în conturile liderilor de parteneriat/partenerilor care le-au efectuat, fără a aduce atingere contractului/deciziei de finanţare şi prevederilor acordului de parteneriat, parte integrantă a acestuia/acesteia.</w:t>
      </w:r>
    </w:p>
    <w:p w14:paraId="663EE434" w14:textId="5D7844B0" w:rsidR="00EA1001" w:rsidRPr="00022D08" w:rsidRDefault="00440EA0" w:rsidP="004F67E0">
      <w:pPr>
        <w:pStyle w:val="NormalWeb"/>
        <w:spacing w:before="0" w:beforeAutospacing="0" w:after="120" w:afterAutospacing="0"/>
        <w:jc w:val="both"/>
      </w:pPr>
      <w:r w:rsidRPr="00022D08">
        <w:t> </w:t>
      </w:r>
      <w:r w:rsidRPr="00022D08">
        <w:t> </w:t>
      </w:r>
      <w:r w:rsidRPr="00022D08">
        <w:t>(</w:t>
      </w:r>
      <w:r w:rsidR="00E40595" w:rsidRPr="00022D08">
        <w:t>7</w:t>
      </w:r>
      <w:r w:rsidRPr="00022D08">
        <w:t xml:space="preserve">) În cazul proiectelor implementate în parteneriat, format din două sau mai multe entităţi cu personalitate juridică, înregistrate în România şi/sau în statele membre ale Uniunii Europene, finanţate din fonduri europene, pentru partenerii publici externi care nu au obligaţia să se înregistreze fiscal în România potrivit legislaţiei fiscale din România, iar legislaţia incidentă acestora în ţara de origine le interzice să se înregistreze fiscal într-o altă ţară, autoritatea de management virează, după efectuarea verificărilor, valoarea cheltuielilor </w:t>
      </w:r>
      <w:r w:rsidR="00EE40E3" w:rsidRPr="00022D08">
        <w:t>autorizate</w:t>
      </w:r>
      <w:r w:rsidRPr="00022D08">
        <w:t xml:space="preserve"> în contul de disponibilităţi deschis de liderul de parteneriat la o bancă comercială, în vederea primirii de la autoritatea de management a sumelor aferente rambursării cheltuielilor eligibile efectuate la nivelul proiectului de partenerii publici externi neînregistraţi fiscal în România.</w:t>
      </w:r>
    </w:p>
    <w:p w14:paraId="15C57EA7" w14:textId="38E9CFD1" w:rsidR="00EA1001" w:rsidRPr="00022D08" w:rsidRDefault="00440EA0" w:rsidP="004F67E0">
      <w:pPr>
        <w:pStyle w:val="NormalWeb"/>
        <w:spacing w:before="0" w:beforeAutospacing="0" w:after="120" w:afterAutospacing="0"/>
        <w:jc w:val="both"/>
      </w:pPr>
      <w:r w:rsidRPr="00022D08">
        <w:t> </w:t>
      </w:r>
      <w:r w:rsidRPr="00022D08">
        <w:t> </w:t>
      </w:r>
      <w:r w:rsidRPr="00022D08">
        <w:t>(</w:t>
      </w:r>
      <w:r w:rsidR="00E40595" w:rsidRPr="00022D08">
        <w:t>8</w:t>
      </w:r>
      <w:r w:rsidRPr="00022D08">
        <w:t>) Liderul de parteneriat are obligaţia de a vira, în valută, partenerilor publici externi neînregistraţi fiscal în România sumele primite în lei de la autoritatea de management, precum şi cofinanţarea stabilită prin acordurile de parteneriat, în termen de maximum 15 zile lucrătoare de la data încasării sumelor primite de la autoritatea de management. Diferenţele de curs valutar rezultate în urma efectuării de către liderul de parteneriat a plăţii în valută către partenerii publici externi neînregistraţi fiscal în România a sumelor primite în lei de la autoritatea de management se suportă de partenerii publici externi neînregistraţi fiscal în România.</w:t>
      </w:r>
    </w:p>
    <w:p w14:paraId="301C25C2" w14:textId="77777777" w:rsidR="001A4706" w:rsidRPr="00022D08" w:rsidRDefault="001A4706" w:rsidP="004F67E0">
      <w:pPr>
        <w:pStyle w:val="NormalWeb"/>
        <w:spacing w:before="0" w:beforeAutospacing="0" w:after="120" w:afterAutospacing="0"/>
        <w:jc w:val="both"/>
      </w:pPr>
    </w:p>
    <w:p w14:paraId="7A42140F" w14:textId="2A689A9D" w:rsidR="00EA1001" w:rsidRPr="00022D08" w:rsidRDefault="00440EA0" w:rsidP="004F67E0">
      <w:pPr>
        <w:pStyle w:val="NormalWeb"/>
        <w:spacing w:before="0" w:beforeAutospacing="0" w:after="120" w:afterAutospacing="0"/>
        <w:jc w:val="both"/>
        <w:divId w:val="448429292"/>
        <w:rPr>
          <w:color w:val="0000FF"/>
        </w:rPr>
      </w:pPr>
      <w:r w:rsidRPr="00022D08">
        <w:rPr>
          <w:color w:val="0000FF"/>
        </w:rPr>
        <w:t> </w:t>
      </w:r>
      <w:r w:rsidRPr="00022D08">
        <w:rPr>
          <w:color w:val="0000FF"/>
        </w:rPr>
        <w:t> </w:t>
      </w:r>
      <w:r w:rsidRPr="00022D08">
        <w:rPr>
          <w:color w:val="0000FF"/>
        </w:rPr>
        <w:t xml:space="preserve">ART. </w:t>
      </w:r>
      <w:r w:rsidR="008512B1" w:rsidRPr="00022D08">
        <w:rPr>
          <w:color w:val="0000FF"/>
        </w:rPr>
        <w:t xml:space="preserve"> 2</w:t>
      </w:r>
      <w:r w:rsidR="0094018B" w:rsidRPr="00022D08">
        <w:rPr>
          <w:color w:val="0000FF"/>
        </w:rPr>
        <w:t>6</w:t>
      </w:r>
      <w:r w:rsidR="008512B1" w:rsidRPr="00022D08">
        <w:rPr>
          <w:color w:val="0000FF"/>
        </w:rPr>
        <w:t xml:space="preserve"> </w:t>
      </w:r>
    </w:p>
    <w:p w14:paraId="54086F45" w14:textId="7F84B92B" w:rsidR="00EA1001" w:rsidRPr="00022D08" w:rsidRDefault="00440EA0" w:rsidP="004F67E0">
      <w:pPr>
        <w:pStyle w:val="NormalWeb"/>
        <w:spacing w:before="0" w:beforeAutospacing="0" w:after="120" w:afterAutospacing="0"/>
        <w:jc w:val="both"/>
        <w:divId w:val="448429292"/>
      </w:pPr>
      <w:r w:rsidRPr="00022D08">
        <w:t> </w:t>
      </w:r>
      <w:r w:rsidRPr="00022D08">
        <w:t> </w:t>
      </w:r>
      <w:r w:rsidRPr="00022D08">
        <w:t xml:space="preserve">(1) După autorizarea cheltuielilor de către autorităţile de management, conform legislaţiei </w:t>
      </w:r>
      <w:r w:rsidR="003001C3" w:rsidRPr="00022D08">
        <w:t>e</w:t>
      </w:r>
      <w:r w:rsidRPr="00022D08">
        <w:t xml:space="preserve">uropene şi naţionale, sumele din fonduri europene şi cofinanţare, după caz, cuvenit a fi rambursate în condiţiile art. </w:t>
      </w:r>
      <w:r w:rsidR="00997062" w:rsidRPr="00022D08">
        <w:t>2</w:t>
      </w:r>
      <w:r w:rsidR="0094018B" w:rsidRPr="00022D08">
        <w:t>5</w:t>
      </w:r>
      <w:r w:rsidR="00997062" w:rsidRPr="00022D08">
        <w:t xml:space="preserve"> </w:t>
      </w:r>
      <w:r w:rsidRPr="00022D08">
        <w:t xml:space="preserve">beneficiarilor/liderilor de parteneriat/partenerilor prevăzuţi la art. </w:t>
      </w:r>
      <w:r w:rsidR="003D473C" w:rsidRPr="00022D08">
        <w:t xml:space="preserve">7 </w:t>
      </w:r>
      <w:r w:rsidRPr="00022D08">
        <w:t>alin. (1)-(</w:t>
      </w:r>
      <w:r w:rsidR="00C862B9" w:rsidRPr="00022D08">
        <w:t>6</w:t>
      </w:r>
      <w:r w:rsidRPr="00022D08">
        <w:t xml:space="preserve">) şi art. </w:t>
      </w:r>
      <w:r w:rsidR="003D473C" w:rsidRPr="00022D08">
        <w:t>8</w:t>
      </w:r>
      <w:r w:rsidRPr="00022D08">
        <w:t>, conform contractelor/deciziilor/ de finanţare, se virează de către autorităţile de management în conturile de venituri ale bugetelor din care au fost finanţate proiectele respective.</w:t>
      </w:r>
    </w:p>
    <w:p w14:paraId="62A19297" w14:textId="21C0A3D4" w:rsidR="00EA1001" w:rsidRPr="00022D08" w:rsidRDefault="00440EA0" w:rsidP="004F67E0">
      <w:pPr>
        <w:pStyle w:val="NormalWeb"/>
        <w:spacing w:before="0" w:beforeAutospacing="0" w:after="120" w:afterAutospacing="0"/>
        <w:jc w:val="both"/>
        <w:divId w:val="448429292"/>
      </w:pPr>
      <w:r w:rsidRPr="00022D08">
        <w:t xml:space="preserve">       (2) După autorizarea cheltuielilor de către autorităţile de management, conform legislaţiei Uniunii Europene şi celei naţionale, sumele cuvenit a fi rambursate altor beneficiari decât cei prevăzuţi la art. </w:t>
      </w:r>
      <w:r w:rsidR="003D473C" w:rsidRPr="00022D08">
        <w:t xml:space="preserve">7 </w:t>
      </w:r>
      <w:r w:rsidRPr="00022D08">
        <w:t>alin. (1)</w:t>
      </w:r>
      <w:r w:rsidR="00E40595" w:rsidRPr="00022D08">
        <w:t xml:space="preserve"> </w:t>
      </w:r>
      <w:r w:rsidRPr="00022D08">
        <w:t>-</w:t>
      </w:r>
      <w:r w:rsidR="00E40595" w:rsidRPr="00022D08">
        <w:t xml:space="preserve"> </w:t>
      </w:r>
      <w:r w:rsidRPr="00022D08">
        <w:t>(</w:t>
      </w:r>
      <w:r w:rsidR="00C862B9" w:rsidRPr="00022D08">
        <w:t>6</w:t>
      </w:r>
      <w:r w:rsidRPr="00022D08">
        <w:t xml:space="preserve">) şi art. </w:t>
      </w:r>
      <w:r w:rsidR="003D473C" w:rsidRPr="00022D08">
        <w:t>8</w:t>
      </w:r>
      <w:r w:rsidRPr="00022D08">
        <w:t xml:space="preserve">, conform contractelor/deciziilor de finanţare, se virează de către autorităţile de management în conturile indicate în contractul de finanţare/cererea de rambursare, deschise în sistemul Trezoreriei Statului sau la instituţii de credit, în funcţie de opţiunea acestora. </w:t>
      </w:r>
    </w:p>
    <w:p w14:paraId="6B81939A" w14:textId="77777777" w:rsidR="00EA1001" w:rsidRPr="00022D08" w:rsidRDefault="00440EA0" w:rsidP="004F67E0">
      <w:pPr>
        <w:pStyle w:val="NormalWeb"/>
        <w:spacing w:before="0" w:beforeAutospacing="0" w:after="120" w:afterAutospacing="0"/>
        <w:jc w:val="both"/>
        <w:divId w:val="448429292"/>
      </w:pPr>
      <w:r w:rsidRPr="00022D08">
        <w:t> </w:t>
      </w:r>
      <w:r w:rsidRPr="00022D08">
        <w:t> </w:t>
      </w:r>
      <w:r w:rsidRPr="00022D08">
        <w:t>(3) Beneficiarii finanţaţi integral din bugetul de stat, bugetul asigurărilor sociale de stat sau din bugetele fondurilor speciale care implementează proiecte în cadrul Mecanismului pentru interconectarea Europei au obligaţia de a vira, în lei, sumele primite în euro reprezentând contravaloarea fondurilor externe nerambursabile, cheltuite iniţial din bugetele proprii, în conturile distincte de venituri ale bugetelor din care au fost efectuate cheltuielile.</w:t>
      </w:r>
    </w:p>
    <w:p w14:paraId="65087899" w14:textId="44C0FAE9" w:rsidR="00EA1001" w:rsidRPr="00022D08" w:rsidRDefault="00440EA0" w:rsidP="004F67E0">
      <w:pPr>
        <w:pStyle w:val="NormalWeb"/>
        <w:spacing w:before="0" w:beforeAutospacing="0" w:after="120" w:afterAutospacing="0"/>
        <w:jc w:val="both"/>
        <w:divId w:val="448429292"/>
      </w:pPr>
      <w:r w:rsidRPr="00022D08">
        <w:t> </w:t>
      </w:r>
      <w:r w:rsidRPr="00022D08">
        <w:t> </w:t>
      </w:r>
      <w:r w:rsidRPr="00022D08">
        <w:t xml:space="preserve">(4) Prin excepţie de la alin. (1), pentru proiectele nefinalizate finanţate iniţial din fonduri externe rambursabile, aprobate la finanţare din fonduri europene, ai căror beneficiari sunt prevăzuţi la art. </w:t>
      </w:r>
      <w:r w:rsidR="00C73DF4" w:rsidRPr="00022D08">
        <w:t xml:space="preserve">7 </w:t>
      </w:r>
      <w:r w:rsidRPr="00022D08">
        <w:t xml:space="preserve">alin. (1), după autorizarea cheltuielilor de către autorităţile de management, conform legislaţiei Uniunii Europene şi celei naţionale, sumele din fonduri europene cuvenite a fi </w:t>
      </w:r>
      <w:r w:rsidR="003F6EB5" w:rsidRPr="00022D08">
        <w:t>rambursate în condiţiile art. 2</w:t>
      </w:r>
      <w:r w:rsidR="0094018B" w:rsidRPr="00022D08">
        <w:t>5</w:t>
      </w:r>
      <w:r w:rsidRPr="00022D08">
        <w:t xml:space="preserve"> beneficiarilor/liderilor de parteneriat/partenerilor, conform contractelor/deciziilor de finanţare, se virează de către autorităţile de management în </w:t>
      </w:r>
      <w:r w:rsidR="009D3F5F" w:rsidRPr="00022D08">
        <w:t>contul de venitur</w:t>
      </w:r>
      <w:r w:rsidR="00507574" w:rsidRPr="00022D08">
        <w:t>i</w:t>
      </w:r>
      <w:r w:rsidR="00965BAB" w:rsidRPr="00022D08">
        <w:t xml:space="preserve"> al bugetului din care a fost asigurată sursa de finanțare a cheltuielilor, la poziția bugetară </w:t>
      </w:r>
      <w:r w:rsidRPr="00022D08">
        <w:t xml:space="preserve">«Alte sume primite din fonduri de la Uniunea Europeană pentru programele </w:t>
      </w:r>
      <w:r w:rsidRPr="00022D08">
        <w:lastRenderedPageBreak/>
        <w:t>operaţionale finanţate din cadrul financiar</w:t>
      </w:r>
      <w:r w:rsidR="00965BAB" w:rsidRPr="00022D08">
        <w:t xml:space="preserve"> 2021-2027</w:t>
      </w:r>
      <w:r w:rsidRPr="00022D08">
        <w:t>», deschis pe codul de identificare fiscală al beneficiarilor/liderilor de parteneriat/partenerilor la Trezoreria Statului.</w:t>
      </w:r>
    </w:p>
    <w:p w14:paraId="67B85BE0" w14:textId="44641EED" w:rsidR="004815F4" w:rsidRPr="00022D08" w:rsidRDefault="002D504C" w:rsidP="004F67E0">
      <w:pPr>
        <w:pStyle w:val="NormalWeb"/>
        <w:spacing w:before="0" w:beforeAutospacing="0" w:after="120" w:afterAutospacing="0"/>
        <w:jc w:val="both"/>
        <w:divId w:val="448429292"/>
      </w:pPr>
      <w:r w:rsidRPr="00022D08">
        <w:t xml:space="preserve">       (5) </w:t>
      </w:r>
      <w:r w:rsidR="004815F4" w:rsidRPr="00022D08">
        <w:t>Prin excepție de la alin. (1), contravaloarea sumelor reprezentând fonduri europene externe nerambursabile, asigurate inițial din bugeul de stat, prin bugetul Ministerului Finanțelor,</w:t>
      </w:r>
      <w:r w:rsidR="005D4E18">
        <w:t xml:space="preserve"> </w:t>
      </w:r>
      <w:r w:rsidR="004815F4" w:rsidRPr="00022D08">
        <w:t xml:space="preserve">transferate potrivit art. 12 alin. (5), se virează de către autoritățile de management pentru </w:t>
      </w:r>
      <w:r w:rsidR="00E80351">
        <w:t>P</w:t>
      </w:r>
      <w:r w:rsidR="004815F4" w:rsidRPr="00022D08">
        <w:t xml:space="preserve">rogramele </w:t>
      </w:r>
      <w:r w:rsidR="00E80351">
        <w:t>O</w:t>
      </w:r>
      <w:r w:rsidR="004815F4" w:rsidRPr="00022D08">
        <w:t xml:space="preserve">peraționale </w:t>
      </w:r>
      <w:r w:rsidR="00E80351">
        <w:t>R</w:t>
      </w:r>
      <w:r w:rsidR="004815F4" w:rsidRPr="00022D08">
        <w:t>egionale, după autorizarea cheltuielilor, în conturile corespunzătoare de venituri ale bugetului de stat, deschise pe codul de identificare fiscală al Ministerului Finanțelor la Trezoreria Statului.</w:t>
      </w:r>
    </w:p>
    <w:p w14:paraId="58514A47" w14:textId="77777777" w:rsidR="0040006D" w:rsidRPr="00022D08" w:rsidRDefault="0040006D" w:rsidP="004815F4">
      <w:pPr>
        <w:pStyle w:val="NormalWeb"/>
        <w:spacing w:before="0" w:beforeAutospacing="0" w:after="120" w:afterAutospacing="0"/>
        <w:jc w:val="both"/>
      </w:pPr>
    </w:p>
    <w:p w14:paraId="33D1334F" w14:textId="6FCC62E2" w:rsidR="00BD3658" w:rsidRPr="00022D08" w:rsidRDefault="00022D08" w:rsidP="00E45D86">
      <w:pPr>
        <w:pStyle w:val="NormalWeb"/>
        <w:spacing w:before="0" w:beforeAutospacing="0" w:after="120" w:afterAutospacing="0"/>
        <w:jc w:val="both"/>
        <w:rPr>
          <w:color w:val="0000FF"/>
        </w:rPr>
      </w:pPr>
      <w:r>
        <w:rPr>
          <w:color w:val="0000FF"/>
        </w:rPr>
        <w:t xml:space="preserve">     </w:t>
      </w:r>
      <w:r w:rsidR="00BD3658" w:rsidRPr="00022D08">
        <w:rPr>
          <w:color w:val="0000FF"/>
        </w:rPr>
        <w:t>ART. 27</w:t>
      </w:r>
    </w:p>
    <w:p w14:paraId="539F6B3D" w14:textId="4DB6D008" w:rsidR="006B7E8B" w:rsidRPr="00022D08" w:rsidRDefault="000C3211" w:rsidP="000C3211">
      <w:pPr>
        <w:pStyle w:val="NormalWeb"/>
        <w:numPr>
          <w:ilvl w:val="0"/>
          <w:numId w:val="10"/>
        </w:numPr>
        <w:tabs>
          <w:tab w:val="left" w:pos="360"/>
        </w:tabs>
        <w:spacing w:before="0" w:beforeAutospacing="0" w:afterAutospacing="0"/>
        <w:ind w:left="90" w:firstLine="336"/>
        <w:jc w:val="both"/>
        <w:rPr>
          <w:rFonts w:eastAsia="Times New Roman"/>
        </w:rPr>
      </w:pPr>
      <w:bookmarkStart w:id="7" w:name="_Hlk87543244"/>
      <w:bookmarkStart w:id="8" w:name="_Hlk87543186"/>
      <w:r>
        <w:rPr>
          <w:rFonts w:eastAsia="Times New Roman"/>
        </w:rPr>
        <w:t xml:space="preserve"> </w:t>
      </w:r>
      <w:r w:rsidR="006B7E8B" w:rsidRPr="00022D08">
        <w:rPr>
          <w:rFonts w:eastAsia="Times New Roman"/>
        </w:rPr>
        <w:t xml:space="preserve">Pentru proiectele </w:t>
      </w:r>
      <w:r w:rsidR="00634D7A" w:rsidRPr="00022D08">
        <w:rPr>
          <w:rFonts w:eastAsia="Times New Roman"/>
        </w:rPr>
        <w:t xml:space="preserve">pregătite </w:t>
      </w:r>
      <w:r w:rsidR="00944FDF" w:rsidRPr="00022D08">
        <w:rPr>
          <w:rFonts w:eastAsia="Times New Roman"/>
        </w:rPr>
        <w:t>în cadrul</w:t>
      </w:r>
      <w:r w:rsidR="00634D7A" w:rsidRPr="00022D08">
        <w:rPr>
          <w:rFonts w:eastAsia="Times New Roman"/>
        </w:rPr>
        <w:t xml:space="preserve"> Programul</w:t>
      </w:r>
      <w:r w:rsidR="00944FDF" w:rsidRPr="00022D08">
        <w:rPr>
          <w:rFonts w:eastAsia="Times New Roman"/>
        </w:rPr>
        <w:t>ui</w:t>
      </w:r>
      <w:r w:rsidR="00634D7A" w:rsidRPr="00022D08">
        <w:rPr>
          <w:rFonts w:eastAsia="Times New Roman"/>
        </w:rPr>
        <w:t xml:space="preserve"> Operațional Infrastructură Mare și finanțate în cadrul Programului Operațional Dezvoltare Durabilă ca proiecte noi sau ca proiecte etapizate, în conformitate cu prevederile art. 118 din Regulamentul (UE) nr. 1060/2021, </w:t>
      </w:r>
      <w:r w:rsidR="006B7E8B" w:rsidRPr="00022D08">
        <w:rPr>
          <w:rFonts w:eastAsia="Times New Roman"/>
        </w:rPr>
        <w:t>aprobate la finanţare cu o rată forfetară</w:t>
      </w:r>
      <w:r w:rsidR="003D0D4E" w:rsidRPr="00022D08">
        <w:rPr>
          <w:rFonts w:eastAsia="Times New Roman"/>
        </w:rPr>
        <w:t xml:space="preserve">, </w:t>
      </w:r>
      <w:r w:rsidR="006B7E8B" w:rsidRPr="00022D08">
        <w:rPr>
          <w:rFonts w:eastAsia="Times New Roman"/>
        </w:rPr>
        <w:t xml:space="preserve">ai căror beneficiari sunt operatorii regionali care furnizează/prestează serviciul de alimentare cu apă şi de canalizare, beneficiarii vor asigura rata forfetară de 6 % </w:t>
      </w:r>
      <w:r w:rsidR="006B7E8B" w:rsidRPr="002B393A">
        <w:rPr>
          <w:rFonts w:eastAsia="Times New Roman"/>
        </w:rPr>
        <w:t xml:space="preserve">după </w:t>
      </w:r>
      <w:r w:rsidR="00350545" w:rsidRPr="002B393A">
        <w:rPr>
          <w:rFonts w:eastAsia="Times New Roman"/>
        </w:rPr>
        <w:t>atingerea progresului financiar de</w:t>
      </w:r>
      <w:r w:rsidR="00350545" w:rsidRPr="00CF6C35">
        <w:rPr>
          <w:rFonts w:eastAsia="Times New Roman"/>
        </w:rPr>
        <w:t xml:space="preserve"> </w:t>
      </w:r>
      <w:r w:rsidR="006B7E8B" w:rsidRPr="00CF6C35">
        <w:rPr>
          <w:rFonts w:eastAsia="Times New Roman"/>
        </w:rPr>
        <w:t>75</w:t>
      </w:r>
      <w:r w:rsidR="006B7E8B" w:rsidRPr="00022D08">
        <w:rPr>
          <w:rFonts w:eastAsia="Times New Roman"/>
        </w:rPr>
        <w:t>% din proiect</w:t>
      </w:r>
      <w:r w:rsidR="00070876" w:rsidRPr="00022D08">
        <w:rPr>
          <w:rFonts w:eastAsia="Times New Roman"/>
        </w:rPr>
        <w:t>.</w:t>
      </w:r>
      <w:r w:rsidR="006B7E8B" w:rsidRPr="00022D08">
        <w:rPr>
          <w:rFonts w:eastAsia="Times New Roman"/>
        </w:rPr>
        <w:t xml:space="preserve"> </w:t>
      </w:r>
    </w:p>
    <w:p w14:paraId="63D14737" w14:textId="37EF8A46" w:rsidR="006B7E8B" w:rsidRPr="00022D08" w:rsidRDefault="000C3211" w:rsidP="000C3211">
      <w:pPr>
        <w:pStyle w:val="NormalWeb"/>
        <w:numPr>
          <w:ilvl w:val="0"/>
          <w:numId w:val="10"/>
        </w:numPr>
        <w:tabs>
          <w:tab w:val="left" w:pos="360"/>
        </w:tabs>
        <w:spacing w:before="0" w:beforeAutospacing="0" w:afterAutospacing="0"/>
        <w:ind w:left="90" w:firstLine="336"/>
        <w:jc w:val="both"/>
        <w:rPr>
          <w:rFonts w:eastAsia="Times New Roman"/>
        </w:rPr>
      </w:pPr>
      <w:r>
        <w:rPr>
          <w:rFonts w:eastAsia="Times New Roman"/>
        </w:rPr>
        <w:t xml:space="preserve"> </w:t>
      </w:r>
      <w:r w:rsidR="006B7E8B" w:rsidRPr="00022D08">
        <w:rPr>
          <w:rFonts w:eastAsia="Times New Roman"/>
        </w:rPr>
        <w:t>Beneficiarii menționați la alin. (</w:t>
      </w:r>
      <w:r w:rsidR="00EE3AFF" w:rsidRPr="00022D08">
        <w:rPr>
          <w:rFonts w:eastAsia="Times New Roman"/>
        </w:rPr>
        <w:t>1</w:t>
      </w:r>
      <w:r w:rsidR="006B7E8B" w:rsidRPr="00022D08">
        <w:rPr>
          <w:rFonts w:eastAsia="Times New Roman"/>
        </w:rPr>
        <w:t>) sunt exceptați de la reținerea ratei forfetare de 6% aferentă contribuţiei lor până la atingerea unui progres financiar de 75% pentru proiectele finanțate în cadrul perioadei de programare 2021-2027, urmând să solicite la rambursare, în vederea autorizării, inclusiv valoarea cheltuielilor aferente acestui procent. După atingerea progresului financiar de 75%, beneficiarii justifică procentul exceptat prin cheltuieli efectuate în cadrul proiectului sau în cadrul fazei a doua a proiectelor preluate din perioada de programare 2014-2020 în perioada de programare 2021-2027.</w:t>
      </w:r>
    </w:p>
    <w:p w14:paraId="6F5428EE" w14:textId="38A3D40F" w:rsidR="006B7E8B" w:rsidRPr="00022D08" w:rsidRDefault="006B7E8B" w:rsidP="000C3211">
      <w:pPr>
        <w:pStyle w:val="NormalWeb"/>
        <w:numPr>
          <w:ilvl w:val="0"/>
          <w:numId w:val="10"/>
        </w:numPr>
        <w:tabs>
          <w:tab w:val="left" w:pos="360"/>
        </w:tabs>
        <w:spacing w:before="0" w:beforeAutospacing="0" w:afterAutospacing="0"/>
        <w:ind w:left="90" w:firstLine="336"/>
        <w:jc w:val="both"/>
        <w:rPr>
          <w:rFonts w:eastAsia="Times New Roman"/>
        </w:rPr>
      </w:pPr>
      <w:r w:rsidRPr="00022D08">
        <w:rPr>
          <w:rFonts w:eastAsia="Times New Roman"/>
        </w:rPr>
        <w:t xml:space="preserve"> În cazul beneficiarilor care nu vor putea susține financiar rata forfetară specificată la alin. (</w:t>
      </w:r>
      <w:r w:rsidR="00EE3AFF" w:rsidRPr="00022D08">
        <w:rPr>
          <w:rFonts w:eastAsia="Times New Roman"/>
        </w:rPr>
        <w:t>1</w:t>
      </w:r>
      <w:r w:rsidRPr="00022D08">
        <w:rPr>
          <w:rFonts w:eastAsia="Times New Roman"/>
        </w:rPr>
        <w:t>) autoritatea de management poate asigura finanțarea acesteia, cu titlu de împrumut, din bugetul de stat alocat cu această destinație</w:t>
      </w:r>
      <w:r w:rsidR="00F96A59">
        <w:rPr>
          <w:rFonts w:eastAsia="Times New Roman"/>
        </w:rPr>
        <w:t>.</w:t>
      </w:r>
    </w:p>
    <w:p w14:paraId="15051407" w14:textId="0A79077A" w:rsidR="006B7E8B" w:rsidRPr="00022D08" w:rsidRDefault="000C3211" w:rsidP="000C3211">
      <w:pPr>
        <w:pStyle w:val="NormalWeb"/>
        <w:numPr>
          <w:ilvl w:val="0"/>
          <w:numId w:val="10"/>
        </w:numPr>
        <w:tabs>
          <w:tab w:val="left" w:pos="360"/>
        </w:tabs>
        <w:spacing w:before="0" w:beforeAutospacing="0" w:afterAutospacing="0"/>
        <w:ind w:left="90" w:firstLine="336"/>
        <w:jc w:val="both"/>
        <w:rPr>
          <w:rFonts w:eastAsia="Times New Roman"/>
        </w:rPr>
      </w:pPr>
      <w:r>
        <w:rPr>
          <w:rFonts w:eastAsia="Times New Roman"/>
        </w:rPr>
        <w:t xml:space="preserve"> </w:t>
      </w:r>
      <w:r w:rsidR="006B7E8B" w:rsidRPr="00022D08">
        <w:rPr>
          <w:rFonts w:eastAsia="Times New Roman"/>
        </w:rPr>
        <w:t>Mecanismul de acordare și de justificare/recuperare a ratei forfetare acordate potrivit alin.</w:t>
      </w:r>
      <w:r w:rsidR="0000393E" w:rsidRPr="00022D08">
        <w:rPr>
          <w:rFonts w:eastAsia="Times New Roman"/>
        </w:rPr>
        <w:t xml:space="preserve"> (</w:t>
      </w:r>
      <w:r w:rsidR="000111C9" w:rsidRPr="00022D08">
        <w:rPr>
          <w:rFonts w:eastAsia="Times New Roman"/>
        </w:rPr>
        <w:t>3</w:t>
      </w:r>
      <w:r w:rsidR="006B7E8B" w:rsidRPr="00022D08">
        <w:rPr>
          <w:rFonts w:eastAsia="Times New Roman"/>
        </w:rPr>
        <w:t>) se stabilește prin normele de aplicare, ţinând cont de capacitatea financiară de rambursare a datoriilor de către operatorii de apă şi apă uzată.</w:t>
      </w:r>
    </w:p>
    <w:p w14:paraId="7EDE1805" w14:textId="56C9C680" w:rsidR="006B7E8B" w:rsidRPr="00022D08" w:rsidRDefault="000C3211" w:rsidP="000C3211">
      <w:pPr>
        <w:pStyle w:val="NormalWeb"/>
        <w:numPr>
          <w:ilvl w:val="0"/>
          <w:numId w:val="10"/>
        </w:numPr>
        <w:tabs>
          <w:tab w:val="left" w:pos="360"/>
        </w:tabs>
        <w:spacing w:before="0" w:beforeAutospacing="0" w:afterAutospacing="0"/>
        <w:ind w:left="90" w:firstLine="336"/>
        <w:jc w:val="both"/>
        <w:rPr>
          <w:rFonts w:eastAsia="Times New Roman"/>
        </w:rPr>
      </w:pPr>
      <w:r>
        <w:rPr>
          <w:rFonts w:eastAsia="Times New Roman"/>
        </w:rPr>
        <w:t xml:space="preserve"> </w:t>
      </w:r>
      <w:r w:rsidR="006B7E8B" w:rsidRPr="00022D08">
        <w:rPr>
          <w:rFonts w:eastAsia="Times New Roman"/>
        </w:rPr>
        <w:t>Pentru proiectele aprobate în baza contribuției beneficiarilor în situația în care aceasta depășește rata forfetară aferentă proiectelor prevăzute la alin. (</w:t>
      </w:r>
      <w:r w:rsidR="000111C9" w:rsidRPr="00022D08">
        <w:rPr>
          <w:rFonts w:eastAsia="Times New Roman"/>
        </w:rPr>
        <w:t>1</w:t>
      </w:r>
      <w:r w:rsidR="006B7E8B" w:rsidRPr="00022D08">
        <w:rPr>
          <w:rFonts w:eastAsia="Times New Roman"/>
        </w:rPr>
        <w:t>), autoritatea de management este autorizată să asigure finanțarea din fonduri alocate de la bugetul de stat a diferenței dintre procentul contribuției proprii şi procentul echivalent al ratei forfetare, precum şi taxa pe valoare adăugată aferentă cheltuielilor reprezentând această diferență, pentru operatorii regionali care furnizează/prestează serviciul de alimentare cu apă şi de canalizare pe raza unităţilor administrativ-teritoriale Timiș, Galaţi, Alba, Cluj şi Sălaj, beneficiari ai proiectelor preluate din perioada de programare 2014-2020 în perioada de programare 2021-2027, în conformitate cu prevederile art.118 din Regulamentul (UE) nr. 1060/2021 .</w:t>
      </w:r>
      <w:bookmarkEnd w:id="7"/>
      <w:r w:rsidR="006B7E8B" w:rsidRPr="00022D08">
        <w:rPr>
          <w:rFonts w:eastAsia="Times New Roman"/>
        </w:rPr>
        <w:t> </w:t>
      </w:r>
    </w:p>
    <w:bookmarkEnd w:id="8"/>
    <w:p w14:paraId="2F94553C" w14:textId="77777777" w:rsidR="00BD204F" w:rsidRPr="00022D08" w:rsidRDefault="00BD204F" w:rsidP="00BD3658">
      <w:pPr>
        <w:pStyle w:val="NormalWeb"/>
        <w:spacing w:before="0" w:beforeAutospacing="0" w:after="120" w:afterAutospacing="0"/>
        <w:jc w:val="both"/>
        <w:rPr>
          <w:rFonts w:eastAsia="Times New Roman"/>
        </w:rPr>
      </w:pPr>
    </w:p>
    <w:p w14:paraId="36031657" w14:textId="702D7BA7"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CAP. V</w:t>
      </w:r>
    </w:p>
    <w:p w14:paraId="2F7CD861" w14:textId="77777777" w:rsidR="00EA1001" w:rsidRPr="00022D08" w:rsidRDefault="00440EA0" w:rsidP="004F67E0">
      <w:pPr>
        <w:pStyle w:val="NormalWeb"/>
        <w:spacing w:before="0" w:beforeAutospacing="0" w:after="120" w:afterAutospacing="0"/>
        <w:jc w:val="both"/>
      </w:pPr>
      <w:r w:rsidRPr="00022D08">
        <w:t> </w:t>
      </w:r>
      <w:r w:rsidRPr="00022D08">
        <w:t> </w:t>
      </w:r>
      <w:r w:rsidRPr="00022D08">
        <w:t>Angajarea, lichidarea şi ordonanţarea cheltuielilor efectuate la nivelul programelor</w:t>
      </w:r>
    </w:p>
    <w:p w14:paraId="60405233" w14:textId="77777777" w:rsidR="00D94611" w:rsidRPr="00022D08" w:rsidRDefault="00D94611" w:rsidP="004F67E0">
      <w:pPr>
        <w:pStyle w:val="NormalWeb"/>
        <w:spacing w:before="0" w:beforeAutospacing="0" w:after="120" w:afterAutospacing="0"/>
        <w:jc w:val="both"/>
      </w:pPr>
    </w:p>
    <w:p w14:paraId="6385D3BC" w14:textId="34A2BB9B"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 xml:space="preserve">ART. </w:t>
      </w:r>
      <w:r w:rsidR="008512B1" w:rsidRPr="00022D08">
        <w:rPr>
          <w:color w:val="0000FF"/>
        </w:rPr>
        <w:t xml:space="preserve"> </w:t>
      </w:r>
      <w:r w:rsidR="00AD606F" w:rsidRPr="00022D08">
        <w:rPr>
          <w:color w:val="0000FF"/>
        </w:rPr>
        <w:t>2</w:t>
      </w:r>
      <w:r w:rsidR="001064FE" w:rsidRPr="00022D08">
        <w:rPr>
          <w:color w:val="0000FF"/>
        </w:rPr>
        <w:t>8</w:t>
      </w:r>
    </w:p>
    <w:p w14:paraId="2018AC9D" w14:textId="77777777" w:rsidR="00EA1001" w:rsidRPr="00022D08" w:rsidRDefault="00440EA0" w:rsidP="004F67E0">
      <w:pPr>
        <w:pStyle w:val="NormalWeb"/>
        <w:spacing w:before="0" w:beforeAutospacing="0" w:after="120" w:afterAutospacing="0"/>
        <w:jc w:val="both"/>
      </w:pPr>
      <w:r w:rsidRPr="00022D08">
        <w:t> </w:t>
      </w:r>
      <w:r w:rsidRPr="00022D08">
        <w:t> </w:t>
      </w:r>
      <w:r w:rsidRPr="00022D08">
        <w:t>(1) Proiectele implementate în cadrul programelor finanţate din fonduri europene sunt considerate acţiuni multianuale.</w:t>
      </w:r>
    </w:p>
    <w:p w14:paraId="6DA2CA4A" w14:textId="77777777" w:rsidR="00EA1001" w:rsidRPr="00022D08" w:rsidRDefault="00440EA0" w:rsidP="004F67E0">
      <w:pPr>
        <w:pStyle w:val="NormalWeb"/>
        <w:spacing w:before="0" w:beforeAutospacing="0" w:after="120" w:afterAutospacing="0"/>
        <w:jc w:val="both"/>
      </w:pPr>
      <w:r w:rsidRPr="00022D08">
        <w:lastRenderedPageBreak/>
        <w:t> </w:t>
      </w:r>
      <w:r w:rsidRPr="00022D08">
        <w:t> </w:t>
      </w:r>
      <w:r w:rsidRPr="00022D08">
        <w:t>(2) Angajamentele legale, inclusiv contractele de achiziţii publice, aferente proiectelor implementate în cadrul programelor finanţate din fonduri europene, pot fi anuale sau multianuale.</w:t>
      </w:r>
    </w:p>
    <w:p w14:paraId="19376F1F" w14:textId="77520955" w:rsidR="00EA1001" w:rsidRPr="00022D08" w:rsidRDefault="00440EA0" w:rsidP="004F67E0">
      <w:pPr>
        <w:pStyle w:val="NormalWeb"/>
        <w:spacing w:before="0" w:beforeAutospacing="0" w:after="120" w:afterAutospacing="0"/>
        <w:jc w:val="both"/>
      </w:pPr>
      <w:r w:rsidRPr="00022D08">
        <w:t> </w:t>
      </w:r>
      <w:r w:rsidRPr="00022D08">
        <w:t> </w:t>
      </w:r>
      <w:r w:rsidRPr="00022D08">
        <w:t xml:space="preserve">(3) Creditele de angajament şi creditele bugetare necesare implementării fiecărui program se stabilesc având în vedere decizia Comisiei Europene de adoptare a acestuia şi în conformitate cu prevederile art. </w:t>
      </w:r>
      <w:r w:rsidR="00C73DF4" w:rsidRPr="00022D08">
        <w:t xml:space="preserve">15 </w:t>
      </w:r>
      <w:r w:rsidRPr="00022D08">
        <w:t>şi se reflectă în anexa la bugetul ordonatorului principal de credite cu rol de autoritate de management pentru respectivul program</w:t>
      </w:r>
      <w:r w:rsidR="00965BAB" w:rsidRPr="00022D08">
        <w:t xml:space="preserve">, cu excepția Programelor Operaționale Regionale care se reflectă </w:t>
      </w:r>
      <w:r w:rsidR="007F0976" w:rsidRPr="00022D08">
        <w:t>î</w:t>
      </w:r>
      <w:r w:rsidR="00FF70D0" w:rsidRPr="00022D08">
        <w:t>n anexa la bugetul Ministerului Finan</w:t>
      </w:r>
      <w:r w:rsidR="007F0976" w:rsidRPr="00022D08">
        <w:t>ț</w:t>
      </w:r>
      <w:r w:rsidR="00FF70D0" w:rsidRPr="00022D08">
        <w:t>elor</w:t>
      </w:r>
      <w:r w:rsidR="00965BAB" w:rsidRPr="00022D08">
        <w:t xml:space="preserve"> conform art. 6 alin. (1) din OUG nr. 122/2020</w:t>
      </w:r>
      <w:r w:rsidRPr="00022D08">
        <w:t>.</w:t>
      </w:r>
    </w:p>
    <w:p w14:paraId="7EAEC403" w14:textId="50805368" w:rsidR="00EA1001" w:rsidRPr="00022D08" w:rsidRDefault="00440EA0" w:rsidP="004F67E0">
      <w:pPr>
        <w:pStyle w:val="NormalWeb"/>
        <w:spacing w:before="0" w:beforeAutospacing="0" w:after="120" w:afterAutospacing="0"/>
        <w:jc w:val="both"/>
      </w:pPr>
      <w:r w:rsidRPr="00022D08">
        <w:t> </w:t>
      </w:r>
      <w:r w:rsidRPr="00022D08">
        <w:t> </w:t>
      </w:r>
      <w:r w:rsidRPr="00022D08">
        <w:t>(4) Ordonatorii principali de credite cu rol de autoritate de management efectuează la nivel de program angajarea cheltuielilor în baza creditelor prevăzute la alin. (3), precum şi lichidarea, ordonanţarea şi plata acestora şi au responsabilitatea efectuării reconcilierii contabile între conturile contabile proprii şi cele ale beneficiarilor/</w:t>
      </w:r>
      <w:r w:rsidR="004815F4" w:rsidRPr="00022D08">
        <w:t>liderilor de parteneriat/</w:t>
      </w:r>
      <w:r w:rsidRPr="00022D08">
        <w:t>partenerilor pentru operaţiunile gestionate în cadrul programelor.</w:t>
      </w:r>
    </w:p>
    <w:p w14:paraId="3BCF7258" w14:textId="51CDF53C" w:rsidR="009C0D20" w:rsidRPr="00022D08" w:rsidRDefault="006756FB" w:rsidP="006756FB">
      <w:pPr>
        <w:pStyle w:val="NormalWeb"/>
        <w:spacing w:before="0" w:beforeAutospacing="0" w:after="120" w:afterAutospacing="0"/>
        <w:jc w:val="both"/>
      </w:pPr>
      <w:r w:rsidRPr="00022D08">
        <w:t xml:space="preserve">        </w:t>
      </w:r>
      <w:r w:rsidR="003D78E2" w:rsidRPr="00022D08">
        <w:t xml:space="preserve">(5) </w:t>
      </w:r>
      <w:r w:rsidR="007F0976" w:rsidRPr="00022D08">
        <w:t xml:space="preserve"> </w:t>
      </w:r>
      <w:r w:rsidR="00634813" w:rsidRPr="00022D08">
        <w:t>Agențiile pentru Dezvoltare Regională în calitate de Autorități de Management</w:t>
      </w:r>
      <w:r w:rsidR="00815F3F" w:rsidRPr="00022D08">
        <w:t xml:space="preserve"> </w:t>
      </w:r>
      <w:r w:rsidR="00634813" w:rsidRPr="00022D08">
        <w:t xml:space="preserve">pentru </w:t>
      </w:r>
      <w:r w:rsidR="00815F3F" w:rsidRPr="00022D08">
        <w:t>Programel</w:t>
      </w:r>
      <w:r w:rsidR="00634813" w:rsidRPr="00022D08">
        <w:t>e</w:t>
      </w:r>
      <w:r w:rsidR="00815F3F" w:rsidRPr="00022D08">
        <w:t xml:space="preserve"> Operaționale Regionale</w:t>
      </w:r>
      <w:r w:rsidR="009C0D20" w:rsidRPr="00022D08">
        <w:t xml:space="preserve"> încheie contracte de finanţare cu beneficiarii, respectiv decizii de finanţare şi efectuează plăţile aferente acestora potrivit prevederilor art. 6 alin. (2) din OUG nr. 122/2020 şi au responsabilitatea efectuării reconcilierii contabile între conturile contabile proprii şi cele ale beneficiarilor/</w:t>
      </w:r>
      <w:r w:rsidR="004815F4" w:rsidRPr="00022D08">
        <w:t>liderilor de parteneriat/</w:t>
      </w:r>
      <w:r w:rsidR="009C0D20" w:rsidRPr="00022D08">
        <w:t xml:space="preserve">partenerilor și a reconcilierii contabile între conturile contabile proprii și cele ale Autorității de </w:t>
      </w:r>
      <w:r w:rsidR="0059557F">
        <w:t>C</w:t>
      </w:r>
      <w:r w:rsidR="009C0D20" w:rsidRPr="00022D08">
        <w:t xml:space="preserve">ertificare și </w:t>
      </w:r>
      <w:r w:rsidR="0059557F">
        <w:t>P</w:t>
      </w:r>
      <w:r w:rsidR="009C0D20" w:rsidRPr="00022D08">
        <w:t xml:space="preserve">lată pentru operațiunile gestionate în cadrul </w:t>
      </w:r>
      <w:r w:rsidR="00192928">
        <w:t>P</w:t>
      </w:r>
      <w:r w:rsidR="009C0D20" w:rsidRPr="00022D08">
        <w:t xml:space="preserve">rogramelor </w:t>
      </w:r>
      <w:r w:rsidR="00192928">
        <w:t>O</w:t>
      </w:r>
      <w:r w:rsidR="009C0D20" w:rsidRPr="00022D08">
        <w:t xml:space="preserve">peraționale </w:t>
      </w:r>
      <w:r w:rsidR="00192928">
        <w:t>R</w:t>
      </w:r>
      <w:r w:rsidR="009C0D20" w:rsidRPr="00022D08">
        <w:t>egionale.</w:t>
      </w:r>
    </w:p>
    <w:p w14:paraId="11A2996F" w14:textId="62040099" w:rsidR="00EA1001" w:rsidRPr="00022D08" w:rsidRDefault="00D97452" w:rsidP="004F67E0">
      <w:pPr>
        <w:pStyle w:val="NormalWeb"/>
        <w:spacing w:before="0" w:beforeAutospacing="0" w:after="120" w:afterAutospacing="0"/>
        <w:jc w:val="both"/>
        <w:divId w:val="198856077"/>
        <w:rPr>
          <w:color w:val="0000FF"/>
        </w:rPr>
      </w:pPr>
      <w:r w:rsidRPr="00022D08">
        <w:rPr>
          <w:color w:val="FF0000"/>
        </w:rPr>
        <w:t xml:space="preserve">        </w:t>
      </w:r>
      <w:r w:rsidR="00440EA0" w:rsidRPr="00022D08">
        <w:rPr>
          <w:color w:val="0000FF"/>
        </w:rPr>
        <w:t xml:space="preserve">ART. </w:t>
      </w:r>
      <w:r w:rsidR="008512B1" w:rsidRPr="00022D08">
        <w:rPr>
          <w:color w:val="0000FF"/>
        </w:rPr>
        <w:t xml:space="preserve"> </w:t>
      </w:r>
      <w:r w:rsidR="00AD606F" w:rsidRPr="00022D08">
        <w:rPr>
          <w:color w:val="0000FF"/>
        </w:rPr>
        <w:t>2</w:t>
      </w:r>
      <w:r w:rsidR="001064FE" w:rsidRPr="00022D08">
        <w:rPr>
          <w:color w:val="0000FF"/>
        </w:rPr>
        <w:t>9</w:t>
      </w:r>
    </w:p>
    <w:p w14:paraId="25E4F1FF" w14:textId="77777777" w:rsidR="00EA1001" w:rsidRPr="00022D08" w:rsidRDefault="00440EA0" w:rsidP="004F67E0">
      <w:pPr>
        <w:pStyle w:val="NormalWeb"/>
        <w:spacing w:before="0" w:beforeAutospacing="0" w:after="120" w:afterAutospacing="0"/>
        <w:jc w:val="both"/>
        <w:divId w:val="198856077"/>
        <w:rPr>
          <w:color w:val="FF0000"/>
        </w:rPr>
      </w:pPr>
      <w:r w:rsidRPr="00022D08">
        <w:t> </w:t>
      </w:r>
      <w:r w:rsidRPr="00022D08">
        <w:t> </w:t>
      </w:r>
      <w:r w:rsidRPr="00022D08">
        <w:t>(1) Ordonatorii principali de credite cu rol de autoritate de management pot delega angajarea şi/sau lichidarea cheltuielilor efectuate la nivelul programelor către ordonatorii de credite cu rol de organism intermediar, în limita competenţelor reglementate prin ordin comun al conducătorilor celor două instituţii implicate şi/sau pe baza acordului de delegare de atribuţii, încheiat între autoritatea de management şi organismul intermediar, în conformitate cu prevederile regulamentelor Uniunii Europene.</w:t>
      </w:r>
    </w:p>
    <w:p w14:paraId="5B247FBA" w14:textId="77777777" w:rsidR="00EA1001" w:rsidRPr="00022D08" w:rsidRDefault="00440EA0" w:rsidP="004F67E0">
      <w:pPr>
        <w:pStyle w:val="NormalWeb"/>
        <w:spacing w:before="0" w:beforeAutospacing="0" w:after="120" w:afterAutospacing="0"/>
        <w:jc w:val="both"/>
        <w:divId w:val="198856077"/>
      </w:pPr>
      <w:r w:rsidRPr="00022D08">
        <w:t> </w:t>
      </w:r>
      <w:r w:rsidRPr="00022D08">
        <w:t> </w:t>
      </w:r>
      <w:r w:rsidRPr="00022D08">
        <w:t>(2) Ordonatorul principal de credite cu rol de autoritate de management nu este exonerat de răspundere prin actul de delegare menţionat la alin. (1).</w:t>
      </w:r>
    </w:p>
    <w:p w14:paraId="2244F656" w14:textId="3483FCE9" w:rsidR="00EA1001" w:rsidRPr="00022D08" w:rsidRDefault="00440EA0" w:rsidP="004F67E0">
      <w:pPr>
        <w:pStyle w:val="NormalWeb"/>
        <w:spacing w:before="0" w:beforeAutospacing="0" w:after="120" w:afterAutospacing="0"/>
        <w:jc w:val="both"/>
        <w:divId w:val="198856077"/>
      </w:pPr>
      <w:r w:rsidRPr="00022D08">
        <w:t> </w:t>
      </w:r>
      <w:r w:rsidRPr="00022D08">
        <w:t> </w:t>
      </w:r>
      <w:r w:rsidRPr="00022D08">
        <w:t xml:space="preserve">(3) Prin derogare de la prevederile Legii nr. 500/2002, cu modificările şi completările ulterioare, ordonatorul de credite cu rol de organism intermediar poate angaja cheltuieli în baza creditelor de angajament prevăzute la art. </w:t>
      </w:r>
      <w:r w:rsidR="0054392E" w:rsidRPr="00022D08">
        <w:t>2</w:t>
      </w:r>
      <w:r w:rsidR="00221F0F">
        <w:t>8</w:t>
      </w:r>
      <w:r w:rsidR="0054392E" w:rsidRPr="00022D08">
        <w:t xml:space="preserve"> </w:t>
      </w:r>
      <w:r w:rsidRPr="00022D08">
        <w:t>alin. (3), cu avizul autorităţii de management, şi poate efectua unele operaţiuni specifice fazei de lichidare a acestor cheltuieli.</w:t>
      </w:r>
    </w:p>
    <w:p w14:paraId="5966F7CF" w14:textId="77777777" w:rsidR="00EA1001" w:rsidRPr="00022D08" w:rsidRDefault="00EA1001" w:rsidP="004F67E0">
      <w:pPr>
        <w:autoSpaceDE/>
        <w:spacing w:after="120"/>
        <w:rPr>
          <w:rFonts w:ascii="Times New Roman" w:eastAsia="Times New Roman" w:hAnsi="Times New Roman"/>
          <w:sz w:val="24"/>
          <w:szCs w:val="24"/>
        </w:rPr>
      </w:pPr>
    </w:p>
    <w:p w14:paraId="5E3D9517" w14:textId="17697BFD"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CAP. VI</w:t>
      </w:r>
    </w:p>
    <w:p w14:paraId="7B8D8BD6" w14:textId="77777777" w:rsidR="00EA1001" w:rsidRPr="00022D08" w:rsidRDefault="00440EA0" w:rsidP="004F67E0">
      <w:pPr>
        <w:pStyle w:val="NormalWeb"/>
        <w:spacing w:before="0" w:beforeAutospacing="0" w:after="120" w:afterAutospacing="0"/>
        <w:jc w:val="both"/>
      </w:pPr>
      <w:r w:rsidRPr="00022D08">
        <w:t> </w:t>
      </w:r>
      <w:r w:rsidRPr="00022D08">
        <w:t> </w:t>
      </w:r>
      <w:r w:rsidRPr="00022D08">
        <w:t>Păstrarea documentelor, control, audit, nereguli</w:t>
      </w:r>
    </w:p>
    <w:p w14:paraId="003A93F2" w14:textId="4E97DEDF"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 xml:space="preserve">ART. </w:t>
      </w:r>
      <w:r w:rsidR="008512B1" w:rsidRPr="00022D08">
        <w:rPr>
          <w:color w:val="0000FF"/>
        </w:rPr>
        <w:t xml:space="preserve"> </w:t>
      </w:r>
      <w:r w:rsidR="001064FE" w:rsidRPr="00022D08">
        <w:rPr>
          <w:color w:val="0000FF"/>
        </w:rPr>
        <w:t>30</w:t>
      </w:r>
    </w:p>
    <w:p w14:paraId="624A607C" w14:textId="268BF975" w:rsidR="00EA1001" w:rsidRPr="00022D08" w:rsidRDefault="00440EA0" w:rsidP="004F67E0">
      <w:pPr>
        <w:pStyle w:val="NormalWeb"/>
        <w:spacing w:before="0" w:beforeAutospacing="0" w:after="120" w:afterAutospacing="0"/>
        <w:jc w:val="both"/>
      </w:pPr>
      <w:r w:rsidRPr="00022D08">
        <w:t> </w:t>
      </w:r>
      <w:r w:rsidRPr="00022D08">
        <w:t> </w:t>
      </w:r>
      <w:r w:rsidRPr="00022D08">
        <w:t xml:space="preserve">(1) Controlul financiar preventiv şi auditul intern al fondurilor derulate la nivelul programelor operaţionale se exercită la nivelul </w:t>
      </w:r>
      <w:r w:rsidR="00CE4D5B" w:rsidRPr="00022D08">
        <w:t>ordonatorilor de credite cu rol de autorităţi de management/organisme</w:t>
      </w:r>
      <w:r w:rsidRPr="00022D08">
        <w:t xml:space="preserve"> intermediar</w:t>
      </w:r>
      <w:r w:rsidR="00CE4D5B" w:rsidRPr="00022D08">
        <w:t>e</w:t>
      </w:r>
      <w:r w:rsidR="005026F1" w:rsidRPr="00022D08">
        <w:t>,</w:t>
      </w:r>
      <w:r w:rsidRPr="00022D08">
        <w:t xml:space="preserve"> </w:t>
      </w:r>
      <w:r w:rsidR="005026F1" w:rsidRPr="00022D08">
        <w:t xml:space="preserve">al Agențiilor pentru Dezvoltare Regională cu rol de autorități de management pentru Programele Operaționale Regionale </w:t>
      </w:r>
      <w:r w:rsidRPr="00022D08">
        <w:t xml:space="preserve">şi </w:t>
      </w:r>
      <w:r w:rsidR="00CE4D5B" w:rsidRPr="00022D08">
        <w:t xml:space="preserve">la nivelul </w:t>
      </w:r>
      <w:r w:rsidRPr="00022D08">
        <w:t xml:space="preserve">Autorităţii de </w:t>
      </w:r>
      <w:r w:rsidR="0059557F">
        <w:t>C</w:t>
      </w:r>
      <w:r w:rsidRPr="00022D08">
        <w:t>ertificare</w:t>
      </w:r>
      <w:r w:rsidR="0020359F" w:rsidRPr="00022D08">
        <w:t xml:space="preserve"> și </w:t>
      </w:r>
      <w:r w:rsidR="0059557F">
        <w:t>P</w:t>
      </w:r>
      <w:r w:rsidR="0020359F" w:rsidRPr="00022D08">
        <w:t>lată</w:t>
      </w:r>
      <w:r w:rsidR="00A304BF" w:rsidRPr="00022D08">
        <w:t xml:space="preserve"> cu rol de organism contabil</w:t>
      </w:r>
      <w:r w:rsidRPr="00022D08">
        <w:t xml:space="preserve">, în conformitate cu legislaţia în vigoare şi cu normele metodologice de aplicare a prezentei ordonanţe de urgenţă. </w:t>
      </w:r>
    </w:p>
    <w:p w14:paraId="5A647061" w14:textId="6FE8315C" w:rsidR="00EA1001" w:rsidRPr="00022D08" w:rsidRDefault="00440EA0" w:rsidP="004F67E0">
      <w:pPr>
        <w:pStyle w:val="NormalWeb"/>
        <w:spacing w:before="0" w:beforeAutospacing="0" w:after="120" w:afterAutospacing="0"/>
        <w:jc w:val="both"/>
      </w:pPr>
      <w:r w:rsidRPr="00022D08">
        <w:lastRenderedPageBreak/>
        <w:t> </w:t>
      </w:r>
      <w:r w:rsidRPr="00022D08">
        <w:t> </w:t>
      </w:r>
      <w:r w:rsidRPr="00022D08">
        <w:t>(2) Prin derogare de la prevederile Ordonanţei Guvernului nr. 119/1999 privind controlul intern/managerial şi controlul financiar preventiv, republicată, cu modificările şi completările ulterioare, controlul financiar preventiv delegat nu se exercită asupra proiectelor de operaţiuni iniţiate la nivelul</w:t>
      </w:r>
      <w:r w:rsidR="00885F7F" w:rsidRPr="00022D08">
        <w:t xml:space="preserve"> </w:t>
      </w:r>
      <w:r w:rsidR="00A304BF" w:rsidRPr="00022D08">
        <w:t>organismelor</w:t>
      </w:r>
      <w:r w:rsidR="00885F7F" w:rsidRPr="00022D08">
        <w:t xml:space="preserve"> cu rol de autorităţi de management</w:t>
      </w:r>
      <w:r w:rsidR="00A304BF" w:rsidRPr="00022D08">
        <w:t>/</w:t>
      </w:r>
      <w:r w:rsidR="00885F7F" w:rsidRPr="00022D08">
        <w:t>organisme</w:t>
      </w:r>
      <w:r w:rsidRPr="00022D08">
        <w:t xml:space="preserve"> intermediar</w:t>
      </w:r>
      <w:r w:rsidR="00885F7F" w:rsidRPr="00022D08">
        <w:t>e</w:t>
      </w:r>
      <w:r w:rsidR="00A304BF" w:rsidRPr="00022D08">
        <w:t>/ organism contabil,</w:t>
      </w:r>
      <w:r w:rsidR="009C0D20" w:rsidRPr="00022D08">
        <w:t xml:space="preserve"> </w:t>
      </w:r>
      <w:r w:rsidRPr="00022D08">
        <w:t>în vederea gestionării financiare a programelor finanţate din fonduri europene, cu excepţia proiectelor pentru care autoritatea de management/organismul intermediar/</w:t>
      </w:r>
      <w:r w:rsidR="00A304BF" w:rsidRPr="00022D08">
        <w:t>organsimul contabil</w:t>
      </w:r>
      <w:r w:rsidR="00841660" w:rsidRPr="00022D08">
        <w:t xml:space="preserve"> </w:t>
      </w:r>
      <w:r w:rsidRPr="00022D08">
        <w:t>are calitatea de beneficiar.</w:t>
      </w:r>
    </w:p>
    <w:p w14:paraId="364BE067" w14:textId="334E036E"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 xml:space="preserve">ART. </w:t>
      </w:r>
      <w:r w:rsidR="00340DC9" w:rsidRPr="00022D08">
        <w:rPr>
          <w:color w:val="0000FF"/>
        </w:rPr>
        <w:t xml:space="preserve"> 3</w:t>
      </w:r>
      <w:r w:rsidR="001064FE" w:rsidRPr="00022D08">
        <w:rPr>
          <w:color w:val="0000FF"/>
        </w:rPr>
        <w:t>1</w:t>
      </w:r>
    </w:p>
    <w:p w14:paraId="17EC93AE" w14:textId="52E65473" w:rsidR="00EA1001" w:rsidRPr="00022D08" w:rsidRDefault="00440EA0" w:rsidP="004F67E0">
      <w:pPr>
        <w:pStyle w:val="NormalWeb"/>
        <w:spacing w:before="0" w:beforeAutospacing="0" w:after="120" w:afterAutospacing="0"/>
        <w:jc w:val="both"/>
      </w:pPr>
      <w:r w:rsidRPr="00022D08">
        <w:t> </w:t>
      </w:r>
      <w:r w:rsidRPr="00022D08">
        <w:t> </w:t>
      </w:r>
      <w:r w:rsidRPr="00022D08">
        <w:t xml:space="preserve">(1) Beneficiarul unui proiect finanţat din fonduri europene are obligaţia îndosarierii şi păstrării în bune condiţii a tuturor documentelor aferente proiectului. </w:t>
      </w:r>
      <w:r w:rsidR="002E5F12" w:rsidRPr="00022D08">
        <w:t>Obligația poate fi îndeplinită și prin arhivarea electronică a tuturor documentelor aferente proiectului</w:t>
      </w:r>
      <w:r w:rsidR="004815F4" w:rsidRPr="00022D08">
        <w:t>, potrivit cadrului legal și procedural specific.</w:t>
      </w:r>
    </w:p>
    <w:p w14:paraId="69EA3FE4" w14:textId="6BBAA377" w:rsidR="00EA1001" w:rsidRPr="00022D08" w:rsidRDefault="00440EA0" w:rsidP="004F67E0">
      <w:pPr>
        <w:pStyle w:val="NormalWeb"/>
        <w:spacing w:before="0" w:beforeAutospacing="0" w:after="120" w:afterAutospacing="0"/>
        <w:jc w:val="both"/>
      </w:pPr>
      <w:r w:rsidRPr="00022D08">
        <w:t> </w:t>
      </w:r>
      <w:r w:rsidRPr="00022D08">
        <w:t> </w:t>
      </w:r>
      <w:r w:rsidRPr="00022D08">
        <w:t xml:space="preserve">(2) Beneficiarul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w:t>
      </w:r>
      <w:r w:rsidR="00B7084E" w:rsidRPr="00022D08">
        <w:t xml:space="preserve">al reprezentanților Parchetului European, </w:t>
      </w:r>
      <w:r w:rsidRPr="00022D08">
        <w:t>precum şi al reprezentanţilor Departamentului pentru Lupta Antifraudă - DLAF, în limitele competenţelor ce le revin, în cazul în care aceştia efectuează verificări/controale/audit la faţa locului şi solicită în scris declaraţii, documente, informaţii.</w:t>
      </w:r>
    </w:p>
    <w:p w14:paraId="5AA20B2F" w14:textId="60F56713" w:rsidR="00EA1001" w:rsidRPr="00022D08" w:rsidRDefault="00440EA0" w:rsidP="004F67E0">
      <w:pPr>
        <w:pStyle w:val="NormalWeb"/>
        <w:spacing w:before="0" w:beforeAutospacing="0" w:after="120" w:afterAutospacing="0"/>
        <w:jc w:val="both"/>
      </w:pPr>
      <w:r w:rsidRPr="00022D08">
        <w:t xml:space="preserve">        (3) În cazul nerespectării prevederilor alin. (1), beneficiarul este obligat să restituie suma rambursată</w:t>
      </w:r>
      <w:r w:rsidR="00841660" w:rsidRPr="00022D08">
        <w:t>/plătită de către autoritatea de management</w:t>
      </w:r>
      <w:r w:rsidRPr="00022D08">
        <w:t>, în cadrul proiectului, aferentă documentelor lipsă.</w:t>
      </w:r>
    </w:p>
    <w:p w14:paraId="1593DF7F" w14:textId="10E95127" w:rsidR="00EA1001" w:rsidRPr="00022D08" w:rsidRDefault="00440EA0" w:rsidP="004F67E0">
      <w:pPr>
        <w:pStyle w:val="NormalWeb"/>
        <w:spacing w:before="0" w:beforeAutospacing="0" w:after="120" w:afterAutospacing="0"/>
        <w:jc w:val="both"/>
      </w:pPr>
      <w:r w:rsidRPr="00022D08">
        <w:t> </w:t>
      </w:r>
      <w:r w:rsidRPr="00022D08">
        <w:t> </w:t>
      </w:r>
      <w:r w:rsidRPr="00022D08">
        <w:t>(4) În cazul nerespectării prevederilor alin. (2), beneficiarul este obligat să restituie întreaga sumă rambursată</w:t>
      </w:r>
      <w:r w:rsidR="00841660" w:rsidRPr="00022D08">
        <w:t>/plătită de către autoritatea de management,</w:t>
      </w:r>
      <w:r w:rsidRPr="00022D08">
        <w:t xml:space="preserve"> aferentă proiectului, inclusiv dobânzile/penalizările aferente.</w:t>
      </w:r>
    </w:p>
    <w:p w14:paraId="19F2E3F8" w14:textId="6942902C"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 xml:space="preserve">ART. </w:t>
      </w:r>
      <w:r w:rsidR="00BE10A5" w:rsidRPr="00022D08">
        <w:rPr>
          <w:color w:val="0000FF"/>
        </w:rPr>
        <w:t xml:space="preserve"> 3</w:t>
      </w:r>
      <w:r w:rsidR="001064FE" w:rsidRPr="00022D08">
        <w:rPr>
          <w:color w:val="0000FF"/>
        </w:rPr>
        <w:t>2</w:t>
      </w:r>
    </w:p>
    <w:p w14:paraId="733C20FB" w14:textId="22A9EA75" w:rsidR="00EA1001" w:rsidRPr="00022D08" w:rsidRDefault="00440EA0" w:rsidP="004F67E0">
      <w:pPr>
        <w:pStyle w:val="NormalWeb"/>
        <w:spacing w:before="0" w:beforeAutospacing="0" w:after="120" w:afterAutospacing="0"/>
        <w:jc w:val="both"/>
      </w:pPr>
      <w:r w:rsidRPr="00022D08">
        <w:t> </w:t>
      </w:r>
      <w:r w:rsidRPr="00022D08">
        <w:t> </w:t>
      </w:r>
      <w:r w:rsidRPr="00022D08">
        <w:t>(</w:t>
      </w:r>
      <w:r w:rsidR="00A304BF" w:rsidRPr="00022D08">
        <w:t>1</w:t>
      </w:r>
      <w:r w:rsidRPr="00022D08">
        <w:t xml:space="preserve">) Autoritatea de </w:t>
      </w:r>
      <w:r w:rsidR="0059557F">
        <w:t>C</w:t>
      </w:r>
      <w:r w:rsidRPr="00022D08">
        <w:t xml:space="preserve">ertificare </w:t>
      </w:r>
      <w:r w:rsidR="00B76271" w:rsidRPr="00022D08">
        <w:t xml:space="preserve">și </w:t>
      </w:r>
      <w:r w:rsidR="0059557F">
        <w:t>P</w:t>
      </w:r>
      <w:r w:rsidR="00B76271" w:rsidRPr="00022D08">
        <w:t xml:space="preserve">lată </w:t>
      </w:r>
      <w:r w:rsidRPr="00022D08">
        <w:t>recuperează de la</w:t>
      </w:r>
      <w:r w:rsidR="00841660" w:rsidRPr="00022D08">
        <w:t xml:space="preserve"> </w:t>
      </w:r>
      <w:r w:rsidRPr="00022D08">
        <w:t>autoritate</w:t>
      </w:r>
      <w:r w:rsidR="00841660" w:rsidRPr="00022D08">
        <w:t>a</w:t>
      </w:r>
      <w:r w:rsidRPr="00022D08">
        <w:t xml:space="preserve"> de management sumele pe care Comisia Europeană le-a diminuat din plăţile efectuate către Autoritatea de </w:t>
      </w:r>
      <w:r w:rsidR="0059557F">
        <w:t>C</w:t>
      </w:r>
      <w:r w:rsidRPr="00022D08">
        <w:t>ertificare</w:t>
      </w:r>
      <w:r w:rsidR="00841660" w:rsidRPr="00022D08">
        <w:t xml:space="preserve"> și </w:t>
      </w:r>
      <w:r w:rsidR="0059557F">
        <w:t>P</w:t>
      </w:r>
      <w:r w:rsidR="00841660" w:rsidRPr="00022D08">
        <w:t>lată</w:t>
      </w:r>
      <w:r w:rsidRPr="00022D08">
        <w:t>, ca urmare a compensării acestora cu sumele necesare plăţii creanţelor bugetare ale bugetului Uniunii Europene de către autorităţile române.</w:t>
      </w:r>
    </w:p>
    <w:p w14:paraId="64CA3B23" w14:textId="68046B60" w:rsidR="00EA1001" w:rsidRPr="00022D08" w:rsidRDefault="00440EA0" w:rsidP="004F67E0">
      <w:pPr>
        <w:pStyle w:val="NormalWeb"/>
        <w:spacing w:before="0" w:beforeAutospacing="0" w:after="120" w:afterAutospacing="0"/>
        <w:jc w:val="both"/>
      </w:pPr>
      <w:r w:rsidRPr="00022D08">
        <w:t> </w:t>
      </w:r>
      <w:r w:rsidRPr="00022D08">
        <w:t> </w:t>
      </w:r>
      <w:r w:rsidRPr="00022D08">
        <w:t>(</w:t>
      </w:r>
      <w:r w:rsidR="00A304BF" w:rsidRPr="00022D08">
        <w:t>2</w:t>
      </w:r>
      <w:r w:rsidRPr="00022D08">
        <w:t xml:space="preserve">) Autoritatea de </w:t>
      </w:r>
      <w:r w:rsidR="0059557F">
        <w:t>C</w:t>
      </w:r>
      <w:r w:rsidRPr="00022D08">
        <w:t xml:space="preserve">ertificare </w:t>
      </w:r>
      <w:r w:rsidR="00AE3696" w:rsidRPr="00022D08">
        <w:t xml:space="preserve">și </w:t>
      </w:r>
      <w:r w:rsidR="0059557F">
        <w:t>P</w:t>
      </w:r>
      <w:r w:rsidR="00AE3696" w:rsidRPr="00022D08">
        <w:t xml:space="preserve">lată </w:t>
      </w:r>
      <w:r w:rsidRPr="00022D08">
        <w:t>recuperează de la autorit</w:t>
      </w:r>
      <w:r w:rsidR="00690E2D" w:rsidRPr="00022D08">
        <w:t>ățile</w:t>
      </w:r>
      <w:r w:rsidRPr="00022D08">
        <w:t xml:space="preserve"> de management, până cel târziu la data închiderii programului operaţional, orice sume din fonduri europene şi din categoriile prevăzute la art. </w:t>
      </w:r>
      <w:r w:rsidR="00C73DF4" w:rsidRPr="00022D08">
        <w:t>1</w:t>
      </w:r>
      <w:r w:rsidR="00B75F77" w:rsidRPr="00022D08">
        <w:t>3</w:t>
      </w:r>
      <w:r w:rsidR="00C73DF4" w:rsidRPr="00022D08">
        <w:t xml:space="preserve"> </w:t>
      </w:r>
      <w:r w:rsidRPr="00022D08">
        <w:t>lit. a)</w:t>
      </w:r>
      <w:r w:rsidR="00C73DF4" w:rsidRPr="00022D08">
        <w:t>,</w:t>
      </w:r>
      <w:r w:rsidR="00F117EF" w:rsidRPr="00022D08">
        <w:t xml:space="preserve"> </w:t>
      </w:r>
      <w:r w:rsidRPr="00022D08">
        <w:t xml:space="preserve">transferate </w:t>
      </w:r>
      <w:r w:rsidR="00690E2D" w:rsidRPr="00022D08">
        <w:t>acestora</w:t>
      </w:r>
      <w:r w:rsidRPr="00022D08">
        <w:t xml:space="preserve">, care, ulterior plăţilor efectuate către beneficiari, nu au fost incluse sau au fost deduse de autoritatea de management/Autoritatea de </w:t>
      </w:r>
      <w:r w:rsidR="0059557F">
        <w:t>C</w:t>
      </w:r>
      <w:r w:rsidRPr="00022D08">
        <w:t>ertificare</w:t>
      </w:r>
      <w:r w:rsidR="00860188" w:rsidRPr="00022D08">
        <w:t xml:space="preserve"> și </w:t>
      </w:r>
      <w:r w:rsidR="0059557F">
        <w:t>P</w:t>
      </w:r>
      <w:r w:rsidR="00860188" w:rsidRPr="00022D08">
        <w:t>lată</w:t>
      </w:r>
      <w:r w:rsidRPr="00022D08">
        <w:t xml:space="preserve"> în/din cheltuielile eligibile declarate Comisiei Europene, ca urmare a sesizării unor nereguli, şi nu au fost recuperate de la beneficiari.</w:t>
      </w:r>
    </w:p>
    <w:p w14:paraId="787B34A3" w14:textId="77777777" w:rsidR="00D94611" w:rsidRPr="00022D08" w:rsidRDefault="00D94611" w:rsidP="004F67E0">
      <w:pPr>
        <w:pStyle w:val="NormalWeb"/>
        <w:spacing w:before="0" w:beforeAutospacing="0" w:after="120" w:afterAutospacing="0"/>
        <w:jc w:val="both"/>
      </w:pPr>
    </w:p>
    <w:p w14:paraId="17904DC2" w14:textId="6E8B91AD"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00B76271" w:rsidRPr="00022D08">
        <w:rPr>
          <w:color w:val="0000FF"/>
        </w:rPr>
        <w:t>CAP. VII</w:t>
      </w:r>
    </w:p>
    <w:p w14:paraId="1603CA58" w14:textId="77777777" w:rsidR="00EA1001" w:rsidRPr="00022D08" w:rsidRDefault="00440EA0" w:rsidP="004F67E0">
      <w:pPr>
        <w:pStyle w:val="NormalWeb"/>
        <w:spacing w:before="0" w:beforeAutospacing="0" w:after="120" w:afterAutospacing="0"/>
        <w:jc w:val="both"/>
      </w:pPr>
      <w:r w:rsidRPr="00022D08">
        <w:t> </w:t>
      </w:r>
      <w:r w:rsidRPr="00022D08">
        <w:t> </w:t>
      </w:r>
      <w:r w:rsidRPr="00022D08">
        <w:t>Proiecte implementate în parteneriat</w:t>
      </w:r>
    </w:p>
    <w:p w14:paraId="2A7654A8" w14:textId="52283223"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 xml:space="preserve">ART. </w:t>
      </w:r>
      <w:r w:rsidR="00D47119" w:rsidRPr="00022D08">
        <w:rPr>
          <w:color w:val="0000FF"/>
        </w:rPr>
        <w:t xml:space="preserve"> 3</w:t>
      </w:r>
      <w:r w:rsidR="001064FE" w:rsidRPr="00022D08">
        <w:rPr>
          <w:color w:val="0000FF"/>
        </w:rPr>
        <w:t>3</w:t>
      </w:r>
    </w:p>
    <w:p w14:paraId="189A7DD6" w14:textId="1C04BCE0" w:rsidR="00EA1001" w:rsidRPr="00022D08" w:rsidRDefault="00440EA0" w:rsidP="004F67E0">
      <w:pPr>
        <w:pStyle w:val="NormalWeb"/>
        <w:spacing w:before="0" w:beforeAutospacing="0" w:after="120" w:afterAutospacing="0"/>
        <w:jc w:val="both"/>
      </w:pPr>
      <w:r w:rsidRPr="00022D08">
        <w:t> </w:t>
      </w:r>
      <w:r w:rsidRPr="00022D08">
        <w:t> </w:t>
      </w:r>
      <w:r w:rsidRPr="00022D08">
        <w:t>Proiectele finanţate din fonduri europene pot avea ca beneficiari parteneriate compuse din două sau mai multe entităţi cu personalitate juridică, înregistrate în România şi/sau în statele membre ale Uniunii Europene, cu condiţia desemnării ca lider al parteneriatului a unei entităţi înregistrate fiscal în România.</w:t>
      </w:r>
    </w:p>
    <w:p w14:paraId="79DA352F" w14:textId="6B184A32" w:rsidR="00EA1001" w:rsidRPr="00022D08" w:rsidRDefault="00440EA0" w:rsidP="004F67E0">
      <w:pPr>
        <w:pStyle w:val="NormalWeb"/>
        <w:spacing w:before="0" w:beforeAutospacing="0" w:after="120" w:afterAutospacing="0"/>
        <w:jc w:val="both"/>
        <w:divId w:val="918640688"/>
        <w:rPr>
          <w:color w:val="0000FF"/>
        </w:rPr>
      </w:pPr>
      <w:r w:rsidRPr="00022D08">
        <w:rPr>
          <w:color w:val="0000FF"/>
        </w:rPr>
        <w:lastRenderedPageBreak/>
        <w:t> </w:t>
      </w:r>
      <w:r w:rsidRPr="00022D08">
        <w:rPr>
          <w:color w:val="0000FF"/>
        </w:rPr>
        <w:t> </w:t>
      </w:r>
      <w:r w:rsidRPr="00022D08">
        <w:rPr>
          <w:color w:val="0000FF"/>
        </w:rPr>
        <w:t xml:space="preserve">ART. </w:t>
      </w:r>
      <w:r w:rsidR="00D47119" w:rsidRPr="00022D08">
        <w:rPr>
          <w:color w:val="0000FF"/>
        </w:rPr>
        <w:t xml:space="preserve"> 3</w:t>
      </w:r>
      <w:r w:rsidR="001064FE" w:rsidRPr="00022D08">
        <w:rPr>
          <w:color w:val="0000FF"/>
        </w:rPr>
        <w:t>4</w:t>
      </w:r>
    </w:p>
    <w:p w14:paraId="43373FFD" w14:textId="1DE34612" w:rsidR="00EA1001" w:rsidRPr="00022D08" w:rsidRDefault="00440EA0" w:rsidP="004F67E0">
      <w:pPr>
        <w:pStyle w:val="NormalWeb"/>
        <w:spacing w:before="0" w:beforeAutospacing="0" w:after="120" w:afterAutospacing="0"/>
        <w:jc w:val="both"/>
        <w:divId w:val="918640688"/>
      </w:pPr>
      <w:r w:rsidRPr="00022D08">
        <w:t> </w:t>
      </w:r>
      <w:r w:rsidRPr="00022D08">
        <w:t> </w:t>
      </w:r>
      <w:r w:rsidRPr="00022D08">
        <w:t xml:space="preserve">(1) Pentru implementarea proiectelor prevăzute la art. </w:t>
      </w:r>
      <w:r w:rsidR="005949C9" w:rsidRPr="00022D08">
        <w:t xml:space="preserve"> 3</w:t>
      </w:r>
      <w:r w:rsidR="001064FE" w:rsidRPr="00022D08">
        <w:t>3</w:t>
      </w:r>
      <w:r w:rsidRPr="00022D08">
        <w:t>, entităţile finanţate din fonduri publice pot stabili parteneriate cu alte entităţi din sectorul privat, numai prin aplicarea unei proceduri de selecţie a acestora, care respectă, cel puţin, principiile transparenţei, tratamentului legal, nediscriminării şi utilizării eficiente a fondurilor publice.</w:t>
      </w:r>
    </w:p>
    <w:p w14:paraId="399EA6C0" w14:textId="5B95B8EF" w:rsidR="00EA1001" w:rsidRPr="00022D08" w:rsidRDefault="00440EA0" w:rsidP="004F67E0">
      <w:pPr>
        <w:pStyle w:val="NormalWeb"/>
        <w:spacing w:before="0" w:beforeAutospacing="0" w:after="120" w:afterAutospacing="0"/>
        <w:jc w:val="both"/>
        <w:divId w:val="918640688"/>
      </w:pPr>
      <w:r w:rsidRPr="00022D08">
        <w:t> </w:t>
      </w:r>
      <w:r w:rsidRPr="00022D08">
        <w:t> </w:t>
      </w:r>
      <w:r w:rsidRPr="00022D08">
        <w:t>(2) Autorităţile de management stabilesc</w:t>
      </w:r>
      <w:r w:rsidR="00FC3759" w:rsidRPr="00022D08">
        <w:t>,</w:t>
      </w:r>
      <w:r w:rsidRPr="00022D08">
        <w:t xml:space="preserve"> </w:t>
      </w:r>
      <w:r w:rsidR="00FC3759" w:rsidRPr="00022D08">
        <w:t xml:space="preserve">dacă este cazul, </w:t>
      </w:r>
      <w:r w:rsidRPr="00022D08">
        <w:t>prin ghidurile</w:t>
      </w:r>
      <w:r w:rsidR="00FC3759" w:rsidRPr="00022D08">
        <w:t xml:space="preserve"> </w:t>
      </w:r>
      <w:r w:rsidRPr="00022D08">
        <w:t xml:space="preserve">aferente operaţiunilor finanţate din fonduri europene categoriile de activităţi care nu pot fi realizate de către partenerii entităţi private în implementarea proiectelor prevăzute la alin. (1). </w:t>
      </w:r>
    </w:p>
    <w:p w14:paraId="166FE56D" w14:textId="77777777" w:rsidR="00EA1001" w:rsidRPr="00022D08" w:rsidRDefault="00440EA0" w:rsidP="004F67E0">
      <w:pPr>
        <w:pStyle w:val="NormalWeb"/>
        <w:spacing w:before="0" w:beforeAutospacing="0" w:after="120" w:afterAutospacing="0"/>
        <w:jc w:val="both"/>
        <w:divId w:val="918640688"/>
      </w:pPr>
      <w:r w:rsidRPr="00022D08">
        <w:t> </w:t>
      </w:r>
      <w:r w:rsidRPr="00022D08">
        <w:t> </w:t>
      </w:r>
      <w:r w:rsidRPr="00022D08">
        <w:t>(3) În cazul nerespectării prevederilor alin. (1) şi (2), cheltuielile efectuate de partenerul entitate privată sunt neeligibile.</w:t>
      </w:r>
    </w:p>
    <w:p w14:paraId="5DC1399F" w14:textId="1B4BF38C" w:rsidR="00EA1001" w:rsidRPr="00022D08" w:rsidRDefault="00440EA0" w:rsidP="004F67E0">
      <w:pPr>
        <w:pStyle w:val="NormalWeb"/>
        <w:spacing w:before="0" w:beforeAutospacing="0" w:after="120" w:afterAutospacing="0"/>
        <w:jc w:val="both"/>
        <w:divId w:val="918640688"/>
      </w:pPr>
      <w:r w:rsidRPr="00022D08">
        <w:t xml:space="preserve">         (4) În cazul proiectelor, inclusiv al celor implementate în parteneriat, depuse în cadrul Mecanismului pentru interconectarea Europei, se aplică regulile stabilite de </w:t>
      </w:r>
      <w:r w:rsidR="00A65F53" w:rsidRPr="00022D08">
        <w:t>C</w:t>
      </w:r>
      <w:r w:rsidRPr="00022D08">
        <w:t>INEA, prin apelurile de proiecte.</w:t>
      </w:r>
    </w:p>
    <w:p w14:paraId="37F1B173" w14:textId="3303D537"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 xml:space="preserve">ART. </w:t>
      </w:r>
      <w:r w:rsidR="00F35E57" w:rsidRPr="00022D08">
        <w:rPr>
          <w:color w:val="0000FF"/>
        </w:rPr>
        <w:t xml:space="preserve"> 3</w:t>
      </w:r>
      <w:r w:rsidR="001064FE" w:rsidRPr="00022D08">
        <w:rPr>
          <w:color w:val="0000FF"/>
        </w:rPr>
        <w:t>5</w:t>
      </w:r>
    </w:p>
    <w:p w14:paraId="4E3154C1" w14:textId="77777777" w:rsidR="00EA1001" w:rsidRPr="00022D08" w:rsidRDefault="00440EA0" w:rsidP="004F67E0">
      <w:pPr>
        <w:pStyle w:val="NormalWeb"/>
        <w:spacing w:before="0" w:beforeAutospacing="0" w:after="120" w:afterAutospacing="0"/>
        <w:jc w:val="both"/>
      </w:pPr>
      <w:r w:rsidRPr="00022D08">
        <w:t> </w:t>
      </w:r>
      <w:r w:rsidRPr="00022D08">
        <w:t> </w:t>
      </w:r>
      <w:r w:rsidRPr="00022D08">
        <w:t>Pentru neregulile constatate în cadrul proiectelor implementate în parteneriat, titlurile de creanţă se emit potrivit prevederilor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 pe numele liderului de parteneriat şi/sau a partenerului din a cărui acţiune sau inacţiune a rezultat o abatere de la legalitate, conformitate şi regularitate în raport cu dispoziţiile naţionale şi/sau europene.</w:t>
      </w:r>
    </w:p>
    <w:p w14:paraId="64858468" w14:textId="35176D0F" w:rsidR="00DE014C" w:rsidRPr="00022D08" w:rsidRDefault="00DE014C" w:rsidP="004F67E0">
      <w:pPr>
        <w:pStyle w:val="NormalWeb"/>
        <w:spacing w:before="0" w:beforeAutospacing="0" w:after="120" w:afterAutospacing="0"/>
        <w:ind w:firstLine="426"/>
        <w:jc w:val="both"/>
        <w:rPr>
          <w:color w:val="0000FF"/>
        </w:rPr>
      </w:pPr>
      <w:r w:rsidRPr="00022D08">
        <w:rPr>
          <w:color w:val="0000FF"/>
        </w:rPr>
        <w:t>ART. 3</w:t>
      </w:r>
      <w:r w:rsidR="001064FE" w:rsidRPr="00022D08">
        <w:rPr>
          <w:color w:val="0000FF"/>
        </w:rPr>
        <w:t>6</w:t>
      </w:r>
    </w:p>
    <w:p w14:paraId="479C7103" w14:textId="09A4E385" w:rsidR="00DE014C" w:rsidRPr="00022D08" w:rsidRDefault="00DE014C" w:rsidP="004F67E0">
      <w:pPr>
        <w:pStyle w:val="NormalWeb"/>
        <w:spacing w:before="0" w:beforeAutospacing="0" w:after="120" w:afterAutospacing="0"/>
        <w:ind w:firstLine="426"/>
        <w:jc w:val="both"/>
      </w:pPr>
      <w:r w:rsidRPr="00022D08">
        <w:t>(1) În cazul parteneriatelor pentru transfer de cunoştinţe, pentru ale căror proiecte implementarea se realizează prin colaborare efectivă conform pct. 90 al art. 2 din Regulamentul (UE) nr. 651/2014 de declarare a anumitor categorii de ajutoare compatibile cu piaţa internă în aplicarea articolelor 107 şi 108 din tratat, se încheie contracte subsidiare ulterior contractului de finanţare.</w:t>
      </w:r>
    </w:p>
    <w:p w14:paraId="6FEDD85F" w14:textId="77777777" w:rsidR="00DE014C" w:rsidRPr="00022D08" w:rsidRDefault="00DE014C" w:rsidP="004F67E0">
      <w:pPr>
        <w:pStyle w:val="NormalWeb"/>
        <w:spacing w:before="0" w:beforeAutospacing="0" w:after="120" w:afterAutospacing="0"/>
        <w:jc w:val="both"/>
      </w:pPr>
      <w:r w:rsidRPr="00022D08">
        <w:t> </w:t>
      </w:r>
      <w:r w:rsidRPr="00022D08">
        <w:t> </w:t>
      </w:r>
      <w:r w:rsidRPr="00022D08">
        <w:t>(2) Contractele subsidiare prevăzute la alin. (1) sunt parte integrantă din contractele de finanţare şi trebuie să cuprindă obligatoriu următoarele informaţii:</w:t>
      </w:r>
    </w:p>
    <w:p w14:paraId="213161F9" w14:textId="77777777" w:rsidR="00DE014C" w:rsidRPr="00022D08" w:rsidRDefault="00DE014C" w:rsidP="004F67E0">
      <w:pPr>
        <w:pStyle w:val="NormalWeb"/>
        <w:spacing w:before="0" w:beforeAutospacing="0" w:after="120" w:afterAutospacing="0"/>
        <w:jc w:val="both"/>
      </w:pPr>
      <w:r w:rsidRPr="00022D08">
        <w:t> </w:t>
      </w:r>
      <w:r w:rsidRPr="00022D08">
        <w:t> </w:t>
      </w:r>
      <w:r w:rsidRPr="00022D08">
        <w:t>a) datele de identificare ale organizaţiei de cercetare şi ale întreprinderii;</w:t>
      </w:r>
    </w:p>
    <w:p w14:paraId="7E883F35" w14:textId="77777777" w:rsidR="00DE014C" w:rsidRPr="00022D08" w:rsidRDefault="00DE014C" w:rsidP="004F67E0">
      <w:pPr>
        <w:pStyle w:val="NormalWeb"/>
        <w:spacing w:before="0" w:beforeAutospacing="0" w:after="120" w:afterAutospacing="0"/>
        <w:jc w:val="both"/>
      </w:pPr>
      <w:r w:rsidRPr="00022D08">
        <w:t> </w:t>
      </w:r>
      <w:r w:rsidRPr="00022D08">
        <w:t> </w:t>
      </w:r>
      <w:r w:rsidRPr="00022D08">
        <w:t>b) drepturile şi obligaţiile organizaţiei de cercetare şi întreprinderii;</w:t>
      </w:r>
    </w:p>
    <w:p w14:paraId="4BEDC578" w14:textId="77777777" w:rsidR="00DE014C" w:rsidRPr="00022D08" w:rsidRDefault="00DE014C" w:rsidP="004F67E0">
      <w:pPr>
        <w:pStyle w:val="NormalWeb"/>
        <w:spacing w:before="0" w:beforeAutospacing="0" w:after="120" w:afterAutospacing="0"/>
        <w:jc w:val="both"/>
      </w:pPr>
      <w:r w:rsidRPr="00022D08">
        <w:t> </w:t>
      </w:r>
      <w:r w:rsidRPr="00022D08">
        <w:t> </w:t>
      </w:r>
      <w:r w:rsidRPr="00022D08">
        <w:t>c) valoarea totală a contractului şi a fiecărei activităţi, defalcată pentru organizaţia de cercetare şi întreprindere;</w:t>
      </w:r>
    </w:p>
    <w:p w14:paraId="7BBD781D" w14:textId="77777777" w:rsidR="00DE014C" w:rsidRPr="00022D08" w:rsidRDefault="00DE014C" w:rsidP="004F67E0">
      <w:pPr>
        <w:pStyle w:val="NormalWeb"/>
        <w:spacing w:before="0" w:beforeAutospacing="0" w:after="120" w:afterAutospacing="0"/>
        <w:jc w:val="both"/>
      </w:pPr>
      <w:r w:rsidRPr="00022D08">
        <w:t> </w:t>
      </w:r>
      <w:r w:rsidRPr="00022D08">
        <w:t> </w:t>
      </w:r>
      <w:r w:rsidRPr="00022D08">
        <w:t>d) contribuţia financiară proprie a întreprinderii;</w:t>
      </w:r>
    </w:p>
    <w:p w14:paraId="2EB5E37A" w14:textId="77777777" w:rsidR="00DE014C" w:rsidRPr="00022D08" w:rsidRDefault="00DE014C" w:rsidP="004F67E0">
      <w:pPr>
        <w:pStyle w:val="NormalWeb"/>
        <w:spacing w:before="0" w:beforeAutospacing="0" w:after="120" w:afterAutospacing="0"/>
        <w:jc w:val="both"/>
      </w:pPr>
      <w:r w:rsidRPr="00022D08">
        <w:t> </w:t>
      </w:r>
      <w:r w:rsidRPr="00022D08">
        <w:t> </w:t>
      </w:r>
      <w:r w:rsidRPr="00022D08">
        <w:t xml:space="preserve">e) conturile bancare deschise de către organizaţia de cercetare şi întreprindere; </w:t>
      </w:r>
    </w:p>
    <w:p w14:paraId="12E48B60" w14:textId="77777777" w:rsidR="00DE014C" w:rsidRPr="00022D08" w:rsidRDefault="00DE014C" w:rsidP="004F67E0">
      <w:pPr>
        <w:pStyle w:val="NormalWeb"/>
        <w:spacing w:before="0" w:beforeAutospacing="0" w:after="120" w:afterAutospacing="0"/>
        <w:jc w:val="both"/>
      </w:pPr>
      <w:r w:rsidRPr="00022D08">
        <w:t> </w:t>
      </w:r>
      <w:r w:rsidRPr="00022D08">
        <w:t> </w:t>
      </w:r>
      <w:r w:rsidRPr="00022D08">
        <w:t>f) prevederi referitoare la răspunderea fiecărei părţi privind recuperarea cheltuielilor afectate de nereguli aferente activităţilor proprii din cadrul proiectului.</w:t>
      </w:r>
    </w:p>
    <w:p w14:paraId="64C3A35C" w14:textId="7D6754B9" w:rsidR="00DE014C" w:rsidRPr="00022D08" w:rsidRDefault="00DE014C" w:rsidP="004F67E0">
      <w:pPr>
        <w:pStyle w:val="NormalWeb"/>
        <w:spacing w:before="0" w:beforeAutospacing="0" w:after="120" w:afterAutospacing="0"/>
        <w:jc w:val="both"/>
      </w:pPr>
      <w:r w:rsidRPr="00022D08">
        <w:t> </w:t>
      </w:r>
      <w:r w:rsidRPr="00022D08">
        <w:t> </w:t>
      </w:r>
      <w:r w:rsidRPr="00022D08">
        <w:t xml:space="preserve">(3) Prevederile referitoare la lider de parteneriat/parteneri din prezenta ordonanţă de urgenţă, precum şi din normele metodologice aferente, privind acordarea prefinanţării, mecanismul cererilor de plată şi rambursare, precum şi recuperarea sumelor acordate necuvenit se aplică în mod corespunzător şi parteneriatelor pentru transfer de cunoştinţe din cadrul Programului </w:t>
      </w:r>
      <w:r w:rsidR="00B47F81">
        <w:t>O</w:t>
      </w:r>
      <w:r w:rsidRPr="00022D08">
        <w:t>peraţional Creșterea Inteligentă</w:t>
      </w:r>
      <w:r w:rsidR="007F33E7" w:rsidRPr="00022D08">
        <w:t>,</w:t>
      </w:r>
      <w:r w:rsidRPr="00022D08">
        <w:t xml:space="preserve"> Digitalizare</w:t>
      </w:r>
      <w:r w:rsidR="007F33E7" w:rsidRPr="00022D08">
        <w:t xml:space="preserve"> și Instrumente Financiare</w:t>
      </w:r>
      <w:r w:rsidRPr="00022D08">
        <w:t xml:space="preserve">. </w:t>
      </w:r>
    </w:p>
    <w:p w14:paraId="163D9C18" w14:textId="77777777" w:rsidR="00DE014C" w:rsidRPr="00022D08" w:rsidRDefault="00DE014C" w:rsidP="004F67E0">
      <w:pPr>
        <w:pStyle w:val="NormalWeb"/>
        <w:spacing w:before="0" w:beforeAutospacing="0" w:after="120" w:afterAutospacing="0"/>
        <w:jc w:val="both"/>
      </w:pPr>
      <w:r w:rsidRPr="00022D08">
        <w:lastRenderedPageBreak/>
        <w:t> </w:t>
      </w:r>
      <w:r w:rsidRPr="00022D08">
        <w:t> </w:t>
      </w:r>
      <w:r w:rsidRPr="00022D08">
        <w:t xml:space="preserve">(4) Autoritatea de management virează sumele aferente activităţilor proprii ale organizaţiei de cercetare, respectiv ale întreprinderilor, în conturile corespunzătoare deschise de acestea conform normelor metodologice de aplicare a prezentei ordonanţe de urgenţă. </w:t>
      </w:r>
    </w:p>
    <w:p w14:paraId="1D996514" w14:textId="0DE3E988" w:rsidR="00DE014C" w:rsidRPr="00022D08" w:rsidRDefault="00DE014C" w:rsidP="004F67E0">
      <w:pPr>
        <w:pStyle w:val="NormalWeb"/>
        <w:spacing w:before="0" w:beforeAutospacing="0" w:after="120" w:afterAutospacing="0"/>
        <w:jc w:val="both"/>
      </w:pPr>
      <w:r w:rsidRPr="00022D08">
        <w:t> </w:t>
      </w:r>
      <w:r w:rsidRPr="00022D08">
        <w:t> </w:t>
      </w:r>
      <w:r w:rsidRPr="00022D08">
        <w:t>(5) Pentru neregulile identificate în cadrul proiectelor implementate în parteneriat pentru transfer de cunoştinţe, notificările şi titlurile de creanţă se emit pe numele organizaţiei de cercetare/întreprinderii care a efectuat cheltuielile afectate de nereguli, conform contractului subsidiar.</w:t>
      </w:r>
    </w:p>
    <w:p w14:paraId="34450FA5" w14:textId="77777777" w:rsidR="00D94611" w:rsidRPr="00022D08" w:rsidRDefault="00D94611" w:rsidP="004F67E0">
      <w:pPr>
        <w:pStyle w:val="NormalWeb"/>
        <w:spacing w:before="0" w:beforeAutospacing="0" w:after="120" w:afterAutospacing="0"/>
        <w:jc w:val="both"/>
      </w:pPr>
    </w:p>
    <w:p w14:paraId="558D50FF" w14:textId="2D2E6D56"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 xml:space="preserve">CAP. </w:t>
      </w:r>
      <w:r w:rsidR="00F35E57" w:rsidRPr="00022D08">
        <w:rPr>
          <w:color w:val="0000FF"/>
        </w:rPr>
        <w:t>VIII</w:t>
      </w:r>
    </w:p>
    <w:p w14:paraId="29691B28" w14:textId="77777777" w:rsidR="00EA1001" w:rsidRPr="00022D08" w:rsidRDefault="00440EA0" w:rsidP="004F67E0">
      <w:pPr>
        <w:pStyle w:val="NormalWeb"/>
        <w:spacing w:before="0" w:beforeAutospacing="0" w:after="120" w:afterAutospacing="0"/>
        <w:jc w:val="both"/>
      </w:pPr>
      <w:r w:rsidRPr="00022D08">
        <w:t> </w:t>
      </w:r>
      <w:r w:rsidRPr="00022D08">
        <w:t> </w:t>
      </w:r>
      <w:r w:rsidRPr="00022D08">
        <w:t>Decizia de reziliere a contractului de finanţare</w:t>
      </w:r>
    </w:p>
    <w:p w14:paraId="4043A32D" w14:textId="5EBF9643"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 xml:space="preserve">ART. </w:t>
      </w:r>
      <w:r w:rsidR="008409D1" w:rsidRPr="00022D08">
        <w:rPr>
          <w:color w:val="0000FF"/>
        </w:rPr>
        <w:t>3</w:t>
      </w:r>
      <w:r w:rsidR="001064FE" w:rsidRPr="00022D08">
        <w:rPr>
          <w:color w:val="0000FF"/>
        </w:rPr>
        <w:t>7</w:t>
      </w:r>
    </w:p>
    <w:p w14:paraId="7DD7C06C" w14:textId="102201B8" w:rsidR="00EA1001" w:rsidRPr="00022D08" w:rsidRDefault="00440EA0" w:rsidP="004F67E0">
      <w:pPr>
        <w:pStyle w:val="NormalWeb"/>
        <w:spacing w:before="0" w:beforeAutospacing="0" w:after="120" w:afterAutospacing="0"/>
        <w:jc w:val="both"/>
        <w:rPr>
          <w:b/>
          <w:bCs/>
        </w:rPr>
      </w:pPr>
      <w:r w:rsidRPr="00022D08">
        <w:t> </w:t>
      </w:r>
      <w:r w:rsidRPr="00022D08">
        <w:t> </w:t>
      </w:r>
      <w:r w:rsidRPr="00022D08">
        <w:t>(1)</w:t>
      </w:r>
      <w:r w:rsidR="000C3211">
        <w:t xml:space="preserve"> </w:t>
      </w:r>
      <w:r w:rsidRPr="00022D08">
        <w:t>Autorităţile de management emit pe numele beneficiarilor/liderilor de parteneriat/partenerilor decizie de reziliere a contractului de finanţare conform prevederilor acestuia, prin care se individualizează sumele de restituit exprimate în moneda naţională.</w:t>
      </w:r>
    </w:p>
    <w:p w14:paraId="58FDEF96" w14:textId="4E79EF44" w:rsidR="00EA1001" w:rsidRPr="00022D08" w:rsidRDefault="00440EA0" w:rsidP="004F67E0">
      <w:pPr>
        <w:pStyle w:val="NormalWeb"/>
        <w:spacing w:before="0" w:beforeAutospacing="0" w:after="120" w:afterAutospacing="0"/>
        <w:jc w:val="both"/>
      </w:pPr>
      <w:r w:rsidRPr="00022D08">
        <w:t> </w:t>
      </w:r>
      <w:r w:rsidRPr="00022D08">
        <w:t> </w:t>
      </w:r>
      <w:r w:rsidRPr="00022D08">
        <w:t>(2) Decizia de reziliere a contractului de finanţare constituie titlu de creanţă şi cuprinde elementele actului administrativ-fiscal prevăzute de Legea nr. 207/2015 privind Codul de procedură fiscală, cu modificările şi completările ulterioare. În titlul de creanţă se indică şi contul în care beneficiarul/liderul de parteneriat/partenerul trebuie să efectueze plata.</w:t>
      </w:r>
    </w:p>
    <w:p w14:paraId="601AEF76" w14:textId="76F482EB"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 xml:space="preserve">ART. </w:t>
      </w:r>
      <w:r w:rsidR="008409D1" w:rsidRPr="00022D08">
        <w:rPr>
          <w:color w:val="0000FF"/>
        </w:rPr>
        <w:t>3</w:t>
      </w:r>
      <w:r w:rsidR="001064FE" w:rsidRPr="00022D08">
        <w:rPr>
          <w:color w:val="0000FF"/>
        </w:rPr>
        <w:t>8</w:t>
      </w:r>
    </w:p>
    <w:p w14:paraId="04617316" w14:textId="1D4F77DF" w:rsidR="00EA1001" w:rsidRPr="00022D08" w:rsidRDefault="00440EA0" w:rsidP="004F67E0">
      <w:pPr>
        <w:pStyle w:val="NormalWeb"/>
        <w:spacing w:before="0" w:beforeAutospacing="0" w:after="120" w:afterAutospacing="0"/>
        <w:jc w:val="both"/>
      </w:pPr>
      <w:r w:rsidRPr="00022D08">
        <w:t> </w:t>
      </w:r>
      <w:r w:rsidRPr="00022D08">
        <w:t> </w:t>
      </w:r>
      <w:r w:rsidRPr="00022D08">
        <w:t xml:space="preserve">(1) Recuperarea sumelor prevăzute la art. </w:t>
      </w:r>
      <w:r w:rsidR="00C73DF4" w:rsidRPr="00022D08">
        <w:t xml:space="preserve"> 3</w:t>
      </w:r>
      <w:r w:rsidR="001064FE" w:rsidRPr="00022D08">
        <w:t>7</w:t>
      </w:r>
      <w:r w:rsidRPr="00022D08">
        <w:t xml:space="preserve"> alin. (1) se efectuează potrivit prevederilor art. </w:t>
      </w:r>
      <w:r w:rsidR="00CF5371" w:rsidRPr="00022D08">
        <w:t xml:space="preserve"> 20</w:t>
      </w:r>
      <w:r w:rsidRPr="00022D08">
        <w:t xml:space="preserve">. </w:t>
      </w:r>
    </w:p>
    <w:p w14:paraId="2988D814" w14:textId="0CB65B4A" w:rsidR="00EA1001" w:rsidRPr="00022D08" w:rsidRDefault="00440EA0" w:rsidP="004F67E0">
      <w:pPr>
        <w:pStyle w:val="NormalWeb"/>
        <w:spacing w:before="0" w:beforeAutospacing="0" w:after="120" w:afterAutospacing="0"/>
        <w:jc w:val="both"/>
      </w:pPr>
      <w:r w:rsidRPr="00022D08">
        <w:t> </w:t>
      </w:r>
      <w:r w:rsidRPr="00022D08">
        <w:t> </w:t>
      </w:r>
      <w:r w:rsidRPr="00022D08">
        <w:t xml:space="preserve">(2) În aplicarea alin. (1), în cazul beneficiarilor prevăzuţi la art. </w:t>
      </w:r>
      <w:r w:rsidR="00C73DF4" w:rsidRPr="00022D08">
        <w:t xml:space="preserve">7 </w:t>
      </w:r>
      <w:r w:rsidRPr="00022D08">
        <w:t xml:space="preserve">alin. (1) </w:t>
      </w:r>
      <w:r w:rsidR="002F34A3" w:rsidRPr="00022D08">
        <w:t>- (</w:t>
      </w:r>
      <w:r w:rsidR="00C862B9" w:rsidRPr="00022D08">
        <w:t>5</w:t>
      </w:r>
      <w:r w:rsidR="00C73DF4" w:rsidRPr="00022D08">
        <w:t>)</w:t>
      </w:r>
      <w:r w:rsidRPr="00022D08">
        <w:t xml:space="preserve">, prin excepţie de la prevederile art. </w:t>
      </w:r>
      <w:r w:rsidR="004E1042" w:rsidRPr="00022D08">
        <w:t xml:space="preserve"> 2</w:t>
      </w:r>
      <w:r w:rsidR="00CF5371" w:rsidRPr="00022D08">
        <w:t>0</w:t>
      </w:r>
      <w:r w:rsidR="004E1042" w:rsidRPr="00022D08">
        <w:t xml:space="preserve"> </w:t>
      </w:r>
      <w:r w:rsidRPr="00022D08">
        <w:t xml:space="preserve">alin. (9), sumele prevăzute la art. </w:t>
      </w:r>
      <w:r w:rsidR="004E1042" w:rsidRPr="00022D08">
        <w:t xml:space="preserve"> 3</w:t>
      </w:r>
      <w:r w:rsidR="0094018B" w:rsidRPr="00022D08">
        <w:t>6</w:t>
      </w:r>
      <w:r w:rsidRPr="00022D08">
        <w:t xml:space="preserve"> alin. (1) se restituie din contul în care au fost încasate, conform </w:t>
      </w:r>
      <w:r w:rsidR="002F34A3" w:rsidRPr="00022D08">
        <w:t>Normelor</w:t>
      </w:r>
      <w:r w:rsidRPr="00022D08">
        <w:t xml:space="preserve"> metodologice de aplicare a prevederilor </w:t>
      </w:r>
      <w:r w:rsidR="002F34A3" w:rsidRPr="00022D08">
        <w:t>prezentei o</w:t>
      </w:r>
      <w:r w:rsidRPr="00022D08">
        <w:t>rdonanţe de urgenţă.</w:t>
      </w:r>
    </w:p>
    <w:p w14:paraId="004861B0" w14:textId="7457B34A" w:rsidR="00D9461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p>
    <w:p w14:paraId="12EA2D67" w14:textId="78823A6E" w:rsidR="00EA1001" w:rsidRPr="00022D08" w:rsidRDefault="00440EA0" w:rsidP="004F67E0">
      <w:pPr>
        <w:pStyle w:val="NormalWeb"/>
        <w:spacing w:before="0" w:beforeAutospacing="0" w:after="120" w:afterAutospacing="0"/>
        <w:jc w:val="both"/>
        <w:rPr>
          <w:color w:val="0000FF"/>
        </w:rPr>
      </w:pPr>
      <w:r w:rsidRPr="00022D08">
        <w:rPr>
          <w:color w:val="0000FF"/>
        </w:rPr>
        <w:t xml:space="preserve">        </w:t>
      </w:r>
      <w:r w:rsidR="00D94611" w:rsidRPr="00022D08">
        <w:rPr>
          <w:color w:val="0000FF"/>
        </w:rPr>
        <w:t xml:space="preserve">CAP. </w:t>
      </w:r>
      <w:r w:rsidR="008409D1" w:rsidRPr="00022D08">
        <w:rPr>
          <w:color w:val="0000FF"/>
        </w:rPr>
        <w:t>I</w:t>
      </w:r>
      <w:r w:rsidRPr="00022D08">
        <w:rPr>
          <w:color w:val="0000FF"/>
        </w:rPr>
        <w:t>X</w:t>
      </w:r>
    </w:p>
    <w:p w14:paraId="3CDC7B99" w14:textId="77777777" w:rsidR="00EA1001" w:rsidRPr="00022D08" w:rsidRDefault="00440EA0" w:rsidP="004F67E0">
      <w:pPr>
        <w:pStyle w:val="NormalWeb"/>
        <w:spacing w:before="0" w:beforeAutospacing="0" w:after="120" w:afterAutospacing="0"/>
        <w:jc w:val="both"/>
      </w:pPr>
      <w:r w:rsidRPr="00022D08">
        <w:t> </w:t>
      </w:r>
      <w:r w:rsidRPr="00022D08">
        <w:t> </w:t>
      </w:r>
      <w:r w:rsidRPr="00022D08">
        <w:t>Dispoziţii finale</w:t>
      </w:r>
    </w:p>
    <w:p w14:paraId="474F686E" w14:textId="4AD8DEFA" w:rsidR="00EA1001" w:rsidRPr="00022D08" w:rsidRDefault="00440EA0" w:rsidP="004F67E0">
      <w:pPr>
        <w:pStyle w:val="NormalWeb"/>
        <w:spacing w:before="0" w:beforeAutospacing="0" w:after="120" w:afterAutospacing="0"/>
        <w:jc w:val="both"/>
        <w:rPr>
          <w:color w:val="0000FF"/>
        </w:rPr>
      </w:pPr>
      <w:r w:rsidRPr="00022D08">
        <w:rPr>
          <w:color w:val="0000FF"/>
        </w:rPr>
        <w:t> </w:t>
      </w:r>
      <w:r w:rsidRPr="00022D08">
        <w:rPr>
          <w:color w:val="0000FF"/>
        </w:rPr>
        <w:t> </w:t>
      </w:r>
      <w:r w:rsidRPr="00022D08">
        <w:rPr>
          <w:color w:val="0000FF"/>
        </w:rPr>
        <w:t xml:space="preserve">ART. </w:t>
      </w:r>
      <w:r w:rsidR="0054392E" w:rsidRPr="00022D08">
        <w:rPr>
          <w:color w:val="0000FF"/>
        </w:rPr>
        <w:t>3</w:t>
      </w:r>
      <w:r w:rsidR="001064FE" w:rsidRPr="00022D08">
        <w:rPr>
          <w:color w:val="0000FF"/>
        </w:rPr>
        <w:t>9</w:t>
      </w:r>
    </w:p>
    <w:p w14:paraId="4C660EAA" w14:textId="6836113E" w:rsidR="00EA1001" w:rsidRPr="00022D08" w:rsidRDefault="00440EA0" w:rsidP="004F67E0">
      <w:pPr>
        <w:pStyle w:val="NormalWeb"/>
        <w:spacing w:before="0" w:beforeAutospacing="0" w:after="120" w:afterAutospacing="0"/>
        <w:jc w:val="both"/>
      </w:pPr>
      <w:r w:rsidRPr="00022D08">
        <w:t> </w:t>
      </w:r>
      <w:r w:rsidRPr="00022D08">
        <w:t> </w:t>
      </w:r>
      <w:r w:rsidRPr="00022D08">
        <w:t xml:space="preserve">În termen de maximum </w:t>
      </w:r>
      <w:r w:rsidR="004E59B8">
        <w:t>90</w:t>
      </w:r>
      <w:r w:rsidRPr="00022D08">
        <w:rPr>
          <w:color w:val="FF0000"/>
        </w:rPr>
        <w:t xml:space="preserve"> </w:t>
      </w:r>
      <w:r w:rsidRPr="00022D08">
        <w:t>de zile lucrătoare de la data intrării în vigoare a prezentei ordonanţe de urgenţă se emit norme metodologice de aplicare a acesteia, aprobate prin hotărâre a Guvernului.</w:t>
      </w:r>
    </w:p>
    <w:p w14:paraId="664B6DD3" w14:textId="77777777" w:rsidR="00D94611" w:rsidRPr="00022D08" w:rsidRDefault="00D94611" w:rsidP="004F67E0">
      <w:pPr>
        <w:pStyle w:val="NormalWeb"/>
        <w:spacing w:before="0" w:beforeAutospacing="0" w:after="120" w:afterAutospacing="0"/>
        <w:jc w:val="both"/>
      </w:pPr>
    </w:p>
    <w:p w14:paraId="0A19A202" w14:textId="2EDA3159" w:rsidR="00EA1001" w:rsidRPr="00022D08" w:rsidRDefault="00EA1001" w:rsidP="004F67E0">
      <w:pPr>
        <w:pStyle w:val="NormalWeb"/>
        <w:spacing w:before="0" w:beforeAutospacing="0" w:after="120" w:afterAutospacing="0"/>
        <w:jc w:val="both"/>
        <w:rPr>
          <w:color w:val="0000FF"/>
        </w:rPr>
      </w:pPr>
    </w:p>
    <w:p w14:paraId="1A624EE9" w14:textId="597C681D" w:rsidR="004F179D" w:rsidRPr="00022D08" w:rsidRDefault="00440EA0" w:rsidP="004F67E0">
      <w:pPr>
        <w:pStyle w:val="NormalWeb"/>
        <w:spacing w:before="0" w:beforeAutospacing="0" w:after="120" w:afterAutospacing="0"/>
        <w:jc w:val="both"/>
      </w:pPr>
      <w:r w:rsidRPr="00022D08">
        <w:t> </w:t>
      </w:r>
      <w:r w:rsidRPr="00022D08">
        <w:t> </w:t>
      </w:r>
    </w:p>
    <w:p w14:paraId="39A5E481" w14:textId="6AFBD148" w:rsidR="00440EA0" w:rsidRPr="00022D08" w:rsidRDefault="00AB1A4A" w:rsidP="004F67E0">
      <w:pPr>
        <w:pStyle w:val="BodyText"/>
        <w:spacing w:after="120"/>
        <w:ind w:right="141"/>
        <w:jc w:val="center"/>
        <w:rPr>
          <w:rFonts w:ascii="Times New Roman" w:hAnsi="Times New Roman"/>
          <w:b/>
          <w:caps/>
          <w:sz w:val="24"/>
          <w:szCs w:val="24"/>
          <w:lang w:val="ro-RO"/>
        </w:rPr>
      </w:pPr>
      <w:r w:rsidRPr="00022D08">
        <w:rPr>
          <w:rFonts w:ascii="Times New Roman" w:hAnsi="Times New Roman"/>
          <w:b/>
          <w:caps/>
          <w:sz w:val="24"/>
          <w:szCs w:val="24"/>
          <w:lang w:val="ro-RO"/>
        </w:rPr>
        <w:t>Prim ministru</w:t>
      </w:r>
    </w:p>
    <w:p w14:paraId="5998A84C" w14:textId="507D503D" w:rsidR="00F0545E" w:rsidRPr="00022D08" w:rsidRDefault="00F0545E" w:rsidP="004F67E0">
      <w:pPr>
        <w:pStyle w:val="BodyText"/>
        <w:spacing w:after="120"/>
        <w:ind w:right="141"/>
        <w:jc w:val="center"/>
        <w:rPr>
          <w:rFonts w:ascii="Times New Roman" w:hAnsi="Times New Roman"/>
          <w:b/>
          <w:caps/>
          <w:sz w:val="24"/>
          <w:szCs w:val="24"/>
          <w:lang w:val="ro-RO"/>
        </w:rPr>
      </w:pPr>
    </w:p>
    <w:p w14:paraId="7FE8748B" w14:textId="21AFB375" w:rsidR="000F0BCD" w:rsidRPr="00022D08" w:rsidRDefault="00FA6271" w:rsidP="004F67E0">
      <w:pPr>
        <w:pStyle w:val="BodyText"/>
        <w:spacing w:after="120"/>
        <w:ind w:right="141"/>
        <w:jc w:val="center"/>
        <w:rPr>
          <w:rFonts w:ascii="Times New Roman" w:hAnsi="Times New Roman"/>
          <w:b/>
          <w:caps/>
          <w:sz w:val="24"/>
          <w:szCs w:val="24"/>
          <w:lang w:val="ro-RO"/>
        </w:rPr>
      </w:pPr>
      <w:r>
        <w:rPr>
          <w:rFonts w:ascii="Times New Roman" w:hAnsi="Times New Roman"/>
          <w:b/>
          <w:bCs/>
          <w:caps/>
          <w:sz w:val="24"/>
          <w:szCs w:val="24"/>
          <w:lang w:val="ro-RO"/>
        </w:rPr>
        <w:t>Nicolae-</w:t>
      </w:r>
      <w:r w:rsidR="002E577C">
        <w:rPr>
          <w:rFonts w:ascii="Times New Roman" w:hAnsi="Times New Roman"/>
          <w:b/>
          <w:bCs/>
          <w:caps/>
          <w:sz w:val="24"/>
          <w:szCs w:val="24"/>
          <w:lang w:val="ro-RO"/>
        </w:rPr>
        <w:t>ionel ciucă</w:t>
      </w:r>
    </w:p>
    <w:sectPr w:rsidR="000F0BCD" w:rsidRPr="00022D0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404C0" w14:textId="77777777" w:rsidR="009873B1" w:rsidRDefault="009873B1" w:rsidP="00823371">
      <w:r>
        <w:separator/>
      </w:r>
    </w:p>
  </w:endnote>
  <w:endnote w:type="continuationSeparator" w:id="0">
    <w:p w14:paraId="42863FBD" w14:textId="77777777" w:rsidR="009873B1" w:rsidRDefault="009873B1" w:rsidP="00823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etter Gothic MT">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1022505"/>
      <w:docPartObj>
        <w:docPartGallery w:val="Page Numbers (Bottom of Page)"/>
        <w:docPartUnique/>
      </w:docPartObj>
    </w:sdtPr>
    <w:sdtEndPr/>
    <w:sdtContent>
      <w:p w14:paraId="78A07F91" w14:textId="3D2F42E0" w:rsidR="00656001" w:rsidRDefault="00656001">
        <w:pPr>
          <w:pStyle w:val="Footer"/>
          <w:jc w:val="center"/>
        </w:pPr>
        <w:r>
          <w:fldChar w:fldCharType="begin"/>
        </w:r>
        <w:r>
          <w:instrText>PAGE   \* MERGEFORMAT</w:instrText>
        </w:r>
        <w:r>
          <w:fldChar w:fldCharType="separate"/>
        </w:r>
        <w:r w:rsidR="00D35D98">
          <w:rPr>
            <w:noProof/>
          </w:rPr>
          <w:t>20</w:t>
        </w:r>
        <w:r>
          <w:fldChar w:fldCharType="end"/>
        </w:r>
      </w:p>
    </w:sdtContent>
  </w:sdt>
  <w:p w14:paraId="5566A3B2" w14:textId="77777777" w:rsidR="00656001" w:rsidRDefault="006560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5F40B" w14:textId="77777777" w:rsidR="009873B1" w:rsidRDefault="009873B1" w:rsidP="00823371">
      <w:r>
        <w:separator/>
      </w:r>
    </w:p>
  </w:footnote>
  <w:footnote w:type="continuationSeparator" w:id="0">
    <w:p w14:paraId="640F53D5" w14:textId="77777777" w:rsidR="009873B1" w:rsidRDefault="009873B1" w:rsidP="008233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C1749"/>
    <w:multiLevelType w:val="hybridMultilevel"/>
    <w:tmpl w:val="31641ECA"/>
    <w:lvl w:ilvl="0" w:tplc="84C8808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1713F"/>
    <w:multiLevelType w:val="hybridMultilevel"/>
    <w:tmpl w:val="B96853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2537607"/>
    <w:multiLevelType w:val="hybridMultilevel"/>
    <w:tmpl w:val="9796C8FC"/>
    <w:lvl w:ilvl="0" w:tplc="B60A12DA">
      <w:start w:val="7"/>
      <w:numFmt w:val="bullet"/>
      <w:lvlText w:val="-"/>
      <w:lvlJc w:val="left"/>
      <w:pPr>
        <w:ind w:left="1068" w:hanging="360"/>
      </w:pPr>
      <w:rPr>
        <w:rFonts w:ascii="Times New Roman" w:eastAsiaTheme="minorEastAsia" w:hAnsi="Times New Roman"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 w15:restartNumberingAfterBreak="0">
    <w:nsid w:val="298A5AC3"/>
    <w:multiLevelType w:val="hybridMultilevel"/>
    <w:tmpl w:val="DDB02F62"/>
    <w:lvl w:ilvl="0" w:tplc="4DC28B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B6C0F55"/>
    <w:multiLevelType w:val="hybridMultilevel"/>
    <w:tmpl w:val="E4948C4C"/>
    <w:lvl w:ilvl="0" w:tplc="6DB645D8">
      <w:start w:val="1"/>
      <w:numFmt w:val="low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DE712E"/>
    <w:multiLevelType w:val="hybridMultilevel"/>
    <w:tmpl w:val="9E70B3BE"/>
    <w:lvl w:ilvl="0" w:tplc="9BFA410A">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1D25D5F"/>
    <w:multiLevelType w:val="hybridMultilevel"/>
    <w:tmpl w:val="81D6689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40A4EF7"/>
    <w:multiLevelType w:val="hybridMultilevel"/>
    <w:tmpl w:val="8F3C91C2"/>
    <w:lvl w:ilvl="0" w:tplc="37F03B9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63575427"/>
    <w:multiLevelType w:val="hybridMultilevel"/>
    <w:tmpl w:val="5384509A"/>
    <w:lvl w:ilvl="0" w:tplc="5EB80D66">
      <w:start w:val="1"/>
      <w:numFmt w:val="decimal"/>
      <w:lvlText w:val="(%1)"/>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3F45092"/>
    <w:multiLevelType w:val="hybridMultilevel"/>
    <w:tmpl w:val="425AE6E0"/>
    <w:lvl w:ilvl="0" w:tplc="7D105E18">
      <w:start w:val="1"/>
      <w:numFmt w:val="decimal"/>
      <w:lvlText w:val="(%1)"/>
      <w:lvlJc w:val="left"/>
      <w:pPr>
        <w:ind w:left="786"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
  </w:num>
  <w:num w:numId="2">
    <w:abstractNumId w:val="2"/>
  </w:num>
  <w:num w:numId="3">
    <w:abstractNumId w:val="9"/>
  </w:num>
  <w:num w:numId="4">
    <w:abstractNumId w:val="6"/>
  </w:num>
  <w:num w:numId="5">
    <w:abstractNumId w:val="5"/>
  </w:num>
  <w:num w:numId="6">
    <w:abstractNumId w:val="4"/>
  </w:num>
  <w:num w:numId="7">
    <w:abstractNumId w:val="7"/>
  </w:num>
  <w:num w:numId="8">
    <w:abstractNumId w:val="3"/>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0"/>
  <w:doNotHyphenateCaps/>
  <w:drawingGridHorizontalSpacing w:val="0"/>
  <w:drawingGridVerticalSpacing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E09"/>
    <w:rsid w:val="0000393E"/>
    <w:rsid w:val="00006331"/>
    <w:rsid w:val="000111C9"/>
    <w:rsid w:val="00011782"/>
    <w:rsid w:val="00012E04"/>
    <w:rsid w:val="00012ED8"/>
    <w:rsid w:val="00013A67"/>
    <w:rsid w:val="000147B0"/>
    <w:rsid w:val="000177CC"/>
    <w:rsid w:val="00017C04"/>
    <w:rsid w:val="00021C16"/>
    <w:rsid w:val="00022685"/>
    <w:rsid w:val="00022D08"/>
    <w:rsid w:val="00025E9C"/>
    <w:rsid w:val="0002680E"/>
    <w:rsid w:val="00027757"/>
    <w:rsid w:val="00032AD0"/>
    <w:rsid w:val="00034D94"/>
    <w:rsid w:val="00035B3A"/>
    <w:rsid w:val="00036883"/>
    <w:rsid w:val="00043179"/>
    <w:rsid w:val="00045BA9"/>
    <w:rsid w:val="00046E90"/>
    <w:rsid w:val="0004748B"/>
    <w:rsid w:val="00051AE1"/>
    <w:rsid w:val="00053F34"/>
    <w:rsid w:val="00055E03"/>
    <w:rsid w:val="000560FB"/>
    <w:rsid w:val="00056605"/>
    <w:rsid w:val="00063C3B"/>
    <w:rsid w:val="00064265"/>
    <w:rsid w:val="00064CA4"/>
    <w:rsid w:val="0006581B"/>
    <w:rsid w:val="00066A2E"/>
    <w:rsid w:val="00066EBB"/>
    <w:rsid w:val="00067350"/>
    <w:rsid w:val="00070876"/>
    <w:rsid w:val="00071B09"/>
    <w:rsid w:val="00072C7D"/>
    <w:rsid w:val="000744A8"/>
    <w:rsid w:val="00075089"/>
    <w:rsid w:val="00080B86"/>
    <w:rsid w:val="00081930"/>
    <w:rsid w:val="00084494"/>
    <w:rsid w:val="000849B3"/>
    <w:rsid w:val="00084A1E"/>
    <w:rsid w:val="00086723"/>
    <w:rsid w:val="00090269"/>
    <w:rsid w:val="00092259"/>
    <w:rsid w:val="00093507"/>
    <w:rsid w:val="000951C1"/>
    <w:rsid w:val="000954E1"/>
    <w:rsid w:val="000A1073"/>
    <w:rsid w:val="000A12A7"/>
    <w:rsid w:val="000A198B"/>
    <w:rsid w:val="000A3469"/>
    <w:rsid w:val="000A393B"/>
    <w:rsid w:val="000A3A04"/>
    <w:rsid w:val="000A4553"/>
    <w:rsid w:val="000A6962"/>
    <w:rsid w:val="000B0041"/>
    <w:rsid w:val="000B22C2"/>
    <w:rsid w:val="000B2926"/>
    <w:rsid w:val="000B5C4E"/>
    <w:rsid w:val="000B694E"/>
    <w:rsid w:val="000B784D"/>
    <w:rsid w:val="000B7EF2"/>
    <w:rsid w:val="000C28CD"/>
    <w:rsid w:val="000C3211"/>
    <w:rsid w:val="000C69C5"/>
    <w:rsid w:val="000D0A57"/>
    <w:rsid w:val="000D0B9A"/>
    <w:rsid w:val="000D0C7E"/>
    <w:rsid w:val="000D1D72"/>
    <w:rsid w:val="000D400A"/>
    <w:rsid w:val="000D4A28"/>
    <w:rsid w:val="000E18F8"/>
    <w:rsid w:val="000E2C0D"/>
    <w:rsid w:val="000E5F86"/>
    <w:rsid w:val="000F051F"/>
    <w:rsid w:val="000F0BCD"/>
    <w:rsid w:val="000F11B6"/>
    <w:rsid w:val="000F167A"/>
    <w:rsid w:val="000F1764"/>
    <w:rsid w:val="000F6BAE"/>
    <w:rsid w:val="00100E42"/>
    <w:rsid w:val="00101A77"/>
    <w:rsid w:val="00101E8B"/>
    <w:rsid w:val="001022FB"/>
    <w:rsid w:val="00103050"/>
    <w:rsid w:val="001038D3"/>
    <w:rsid w:val="001064FE"/>
    <w:rsid w:val="00107ABD"/>
    <w:rsid w:val="00107B12"/>
    <w:rsid w:val="00107CE9"/>
    <w:rsid w:val="00111657"/>
    <w:rsid w:val="0011196F"/>
    <w:rsid w:val="001131C8"/>
    <w:rsid w:val="00116495"/>
    <w:rsid w:val="00116521"/>
    <w:rsid w:val="00116FA5"/>
    <w:rsid w:val="00120509"/>
    <w:rsid w:val="00120722"/>
    <w:rsid w:val="00126D01"/>
    <w:rsid w:val="00131C51"/>
    <w:rsid w:val="00132675"/>
    <w:rsid w:val="00133795"/>
    <w:rsid w:val="001338A5"/>
    <w:rsid w:val="0013487A"/>
    <w:rsid w:val="00135020"/>
    <w:rsid w:val="001362A2"/>
    <w:rsid w:val="00136B37"/>
    <w:rsid w:val="001371EE"/>
    <w:rsid w:val="0013781F"/>
    <w:rsid w:val="00142FFE"/>
    <w:rsid w:val="001438C4"/>
    <w:rsid w:val="001469C3"/>
    <w:rsid w:val="001471E3"/>
    <w:rsid w:val="00150E53"/>
    <w:rsid w:val="00152237"/>
    <w:rsid w:val="00152D58"/>
    <w:rsid w:val="00157608"/>
    <w:rsid w:val="001606B8"/>
    <w:rsid w:val="00161D05"/>
    <w:rsid w:val="00167175"/>
    <w:rsid w:val="00171C2D"/>
    <w:rsid w:val="001744BE"/>
    <w:rsid w:val="0017792B"/>
    <w:rsid w:val="0018579C"/>
    <w:rsid w:val="001868D6"/>
    <w:rsid w:val="00186C97"/>
    <w:rsid w:val="00190723"/>
    <w:rsid w:val="00190B4B"/>
    <w:rsid w:val="00192341"/>
    <w:rsid w:val="001926AB"/>
    <w:rsid w:val="00192928"/>
    <w:rsid w:val="00192C2F"/>
    <w:rsid w:val="00192E09"/>
    <w:rsid w:val="00193845"/>
    <w:rsid w:val="00195156"/>
    <w:rsid w:val="00195839"/>
    <w:rsid w:val="00195E0F"/>
    <w:rsid w:val="001A2AD4"/>
    <w:rsid w:val="001A2E0B"/>
    <w:rsid w:val="001A4706"/>
    <w:rsid w:val="001A4707"/>
    <w:rsid w:val="001A47F9"/>
    <w:rsid w:val="001A72CD"/>
    <w:rsid w:val="001A75D2"/>
    <w:rsid w:val="001B382E"/>
    <w:rsid w:val="001C0C7A"/>
    <w:rsid w:val="001C184C"/>
    <w:rsid w:val="001C2853"/>
    <w:rsid w:val="001C5CC7"/>
    <w:rsid w:val="001D15C1"/>
    <w:rsid w:val="001D257B"/>
    <w:rsid w:val="001D316D"/>
    <w:rsid w:val="001D37D4"/>
    <w:rsid w:val="001D4739"/>
    <w:rsid w:val="001D4D3C"/>
    <w:rsid w:val="001D7D86"/>
    <w:rsid w:val="001D7E25"/>
    <w:rsid w:val="001E0D1A"/>
    <w:rsid w:val="001E1E2E"/>
    <w:rsid w:val="001E22F1"/>
    <w:rsid w:val="001E3240"/>
    <w:rsid w:val="001E3E2C"/>
    <w:rsid w:val="001E4354"/>
    <w:rsid w:val="001E5607"/>
    <w:rsid w:val="001E6FE7"/>
    <w:rsid w:val="001E70B3"/>
    <w:rsid w:val="001F012B"/>
    <w:rsid w:val="001F102E"/>
    <w:rsid w:val="001F20DF"/>
    <w:rsid w:val="001F262B"/>
    <w:rsid w:val="001F5B16"/>
    <w:rsid w:val="00201CE3"/>
    <w:rsid w:val="00201E9D"/>
    <w:rsid w:val="00202A87"/>
    <w:rsid w:val="002030F7"/>
    <w:rsid w:val="0020359F"/>
    <w:rsid w:val="00203C33"/>
    <w:rsid w:val="002060E6"/>
    <w:rsid w:val="00206925"/>
    <w:rsid w:val="002129FB"/>
    <w:rsid w:val="0021359F"/>
    <w:rsid w:val="00213988"/>
    <w:rsid w:val="002141EE"/>
    <w:rsid w:val="002209D8"/>
    <w:rsid w:val="00221330"/>
    <w:rsid w:val="00221F0F"/>
    <w:rsid w:val="002221FF"/>
    <w:rsid w:val="00222211"/>
    <w:rsid w:val="002234AE"/>
    <w:rsid w:val="0022483C"/>
    <w:rsid w:val="0022660E"/>
    <w:rsid w:val="00226E45"/>
    <w:rsid w:val="00231620"/>
    <w:rsid w:val="002321A2"/>
    <w:rsid w:val="002329F3"/>
    <w:rsid w:val="00233D3A"/>
    <w:rsid w:val="00233DC8"/>
    <w:rsid w:val="00233EC0"/>
    <w:rsid w:val="002348E6"/>
    <w:rsid w:val="002350CC"/>
    <w:rsid w:val="00235F67"/>
    <w:rsid w:val="00236A77"/>
    <w:rsid w:val="002374C5"/>
    <w:rsid w:val="002375FE"/>
    <w:rsid w:val="00240E51"/>
    <w:rsid w:val="00244671"/>
    <w:rsid w:val="0024610C"/>
    <w:rsid w:val="002465F9"/>
    <w:rsid w:val="002477AD"/>
    <w:rsid w:val="002512C0"/>
    <w:rsid w:val="00251E90"/>
    <w:rsid w:val="0025205C"/>
    <w:rsid w:val="00253DEA"/>
    <w:rsid w:val="00254C50"/>
    <w:rsid w:val="00255B89"/>
    <w:rsid w:val="00256605"/>
    <w:rsid w:val="00263412"/>
    <w:rsid w:val="002648D6"/>
    <w:rsid w:val="00265A1A"/>
    <w:rsid w:val="00266543"/>
    <w:rsid w:val="00266EB2"/>
    <w:rsid w:val="00267453"/>
    <w:rsid w:val="00267F65"/>
    <w:rsid w:val="00271700"/>
    <w:rsid w:val="00271E40"/>
    <w:rsid w:val="00272DEF"/>
    <w:rsid w:val="00276FA3"/>
    <w:rsid w:val="0027745A"/>
    <w:rsid w:val="00277849"/>
    <w:rsid w:val="00280A77"/>
    <w:rsid w:val="00284304"/>
    <w:rsid w:val="002854F9"/>
    <w:rsid w:val="00285F64"/>
    <w:rsid w:val="00286A3D"/>
    <w:rsid w:val="002879A3"/>
    <w:rsid w:val="00290C43"/>
    <w:rsid w:val="002943EA"/>
    <w:rsid w:val="002956F8"/>
    <w:rsid w:val="002A0196"/>
    <w:rsid w:val="002A131D"/>
    <w:rsid w:val="002A38E9"/>
    <w:rsid w:val="002A4579"/>
    <w:rsid w:val="002A4BB2"/>
    <w:rsid w:val="002A6B08"/>
    <w:rsid w:val="002B31BB"/>
    <w:rsid w:val="002B37AB"/>
    <w:rsid w:val="002B393A"/>
    <w:rsid w:val="002B6BDC"/>
    <w:rsid w:val="002B7713"/>
    <w:rsid w:val="002C03CA"/>
    <w:rsid w:val="002C05D3"/>
    <w:rsid w:val="002C07B6"/>
    <w:rsid w:val="002C1B51"/>
    <w:rsid w:val="002C3505"/>
    <w:rsid w:val="002C4C2C"/>
    <w:rsid w:val="002C7FAD"/>
    <w:rsid w:val="002D082E"/>
    <w:rsid w:val="002D137C"/>
    <w:rsid w:val="002D3A40"/>
    <w:rsid w:val="002D41A4"/>
    <w:rsid w:val="002D504C"/>
    <w:rsid w:val="002D74EA"/>
    <w:rsid w:val="002E3627"/>
    <w:rsid w:val="002E370F"/>
    <w:rsid w:val="002E4D50"/>
    <w:rsid w:val="002E51CC"/>
    <w:rsid w:val="002E577C"/>
    <w:rsid w:val="002E5F12"/>
    <w:rsid w:val="002E6131"/>
    <w:rsid w:val="002E66DF"/>
    <w:rsid w:val="002E710C"/>
    <w:rsid w:val="002F34A3"/>
    <w:rsid w:val="002F4135"/>
    <w:rsid w:val="002F465F"/>
    <w:rsid w:val="002F59AA"/>
    <w:rsid w:val="002F67E2"/>
    <w:rsid w:val="002F698A"/>
    <w:rsid w:val="002F7349"/>
    <w:rsid w:val="003001C3"/>
    <w:rsid w:val="003016D4"/>
    <w:rsid w:val="00304E10"/>
    <w:rsid w:val="00305803"/>
    <w:rsid w:val="00306EF1"/>
    <w:rsid w:val="00312772"/>
    <w:rsid w:val="00312D69"/>
    <w:rsid w:val="00312EF9"/>
    <w:rsid w:val="00314DE2"/>
    <w:rsid w:val="00320173"/>
    <w:rsid w:val="003211C2"/>
    <w:rsid w:val="00322AFF"/>
    <w:rsid w:val="00323FD3"/>
    <w:rsid w:val="003240C1"/>
    <w:rsid w:val="00327430"/>
    <w:rsid w:val="00327F0B"/>
    <w:rsid w:val="00331954"/>
    <w:rsid w:val="00333629"/>
    <w:rsid w:val="00333B66"/>
    <w:rsid w:val="00333D0E"/>
    <w:rsid w:val="00335CD4"/>
    <w:rsid w:val="00340DC9"/>
    <w:rsid w:val="00340EAC"/>
    <w:rsid w:val="0034100D"/>
    <w:rsid w:val="00343D78"/>
    <w:rsid w:val="00347045"/>
    <w:rsid w:val="00350545"/>
    <w:rsid w:val="00350731"/>
    <w:rsid w:val="00350B03"/>
    <w:rsid w:val="00355FDD"/>
    <w:rsid w:val="0035683D"/>
    <w:rsid w:val="0035786B"/>
    <w:rsid w:val="00357D2E"/>
    <w:rsid w:val="003605BF"/>
    <w:rsid w:val="00360CE6"/>
    <w:rsid w:val="0036263F"/>
    <w:rsid w:val="00362FFD"/>
    <w:rsid w:val="0036336D"/>
    <w:rsid w:val="003649F8"/>
    <w:rsid w:val="003672B9"/>
    <w:rsid w:val="003724F4"/>
    <w:rsid w:val="00372EE2"/>
    <w:rsid w:val="0037602F"/>
    <w:rsid w:val="00376D16"/>
    <w:rsid w:val="003812C7"/>
    <w:rsid w:val="003851B5"/>
    <w:rsid w:val="00385701"/>
    <w:rsid w:val="00387387"/>
    <w:rsid w:val="003879A6"/>
    <w:rsid w:val="003902DB"/>
    <w:rsid w:val="0039132D"/>
    <w:rsid w:val="003959B5"/>
    <w:rsid w:val="003A13B5"/>
    <w:rsid w:val="003A2851"/>
    <w:rsid w:val="003A47C5"/>
    <w:rsid w:val="003A47DA"/>
    <w:rsid w:val="003A53CA"/>
    <w:rsid w:val="003A6782"/>
    <w:rsid w:val="003A6DDD"/>
    <w:rsid w:val="003B0703"/>
    <w:rsid w:val="003B14FF"/>
    <w:rsid w:val="003B2B8E"/>
    <w:rsid w:val="003B2F6A"/>
    <w:rsid w:val="003B3D8D"/>
    <w:rsid w:val="003B4B42"/>
    <w:rsid w:val="003B4DFA"/>
    <w:rsid w:val="003B4F26"/>
    <w:rsid w:val="003B733F"/>
    <w:rsid w:val="003C1C59"/>
    <w:rsid w:val="003C4718"/>
    <w:rsid w:val="003C58B6"/>
    <w:rsid w:val="003D0D4E"/>
    <w:rsid w:val="003D1578"/>
    <w:rsid w:val="003D21CE"/>
    <w:rsid w:val="003D296C"/>
    <w:rsid w:val="003D2EDA"/>
    <w:rsid w:val="003D2F87"/>
    <w:rsid w:val="003D32CE"/>
    <w:rsid w:val="003D34E9"/>
    <w:rsid w:val="003D44E7"/>
    <w:rsid w:val="003D473C"/>
    <w:rsid w:val="003D70F6"/>
    <w:rsid w:val="003D78E2"/>
    <w:rsid w:val="003E4201"/>
    <w:rsid w:val="003E5803"/>
    <w:rsid w:val="003E6DA5"/>
    <w:rsid w:val="003E6E6E"/>
    <w:rsid w:val="003E74F0"/>
    <w:rsid w:val="003E7D1D"/>
    <w:rsid w:val="003F08DC"/>
    <w:rsid w:val="003F2469"/>
    <w:rsid w:val="003F3972"/>
    <w:rsid w:val="003F4E22"/>
    <w:rsid w:val="003F6EB5"/>
    <w:rsid w:val="003F7658"/>
    <w:rsid w:val="0040006D"/>
    <w:rsid w:val="004010C6"/>
    <w:rsid w:val="004015A5"/>
    <w:rsid w:val="00403202"/>
    <w:rsid w:val="004060D9"/>
    <w:rsid w:val="00406CDE"/>
    <w:rsid w:val="00415947"/>
    <w:rsid w:val="00415B31"/>
    <w:rsid w:val="00420012"/>
    <w:rsid w:val="0042414C"/>
    <w:rsid w:val="0042471F"/>
    <w:rsid w:val="0043267B"/>
    <w:rsid w:val="00434739"/>
    <w:rsid w:val="00434E81"/>
    <w:rsid w:val="00437AF1"/>
    <w:rsid w:val="00440504"/>
    <w:rsid w:val="00440EA0"/>
    <w:rsid w:val="00444EE9"/>
    <w:rsid w:val="004450AE"/>
    <w:rsid w:val="004454C7"/>
    <w:rsid w:val="004456EC"/>
    <w:rsid w:val="00450861"/>
    <w:rsid w:val="00454895"/>
    <w:rsid w:val="00455D90"/>
    <w:rsid w:val="00456D0A"/>
    <w:rsid w:val="00460428"/>
    <w:rsid w:val="00461CDF"/>
    <w:rsid w:val="00463BE2"/>
    <w:rsid w:val="00466A86"/>
    <w:rsid w:val="0047062A"/>
    <w:rsid w:val="00473D22"/>
    <w:rsid w:val="00474CBB"/>
    <w:rsid w:val="00476157"/>
    <w:rsid w:val="00480261"/>
    <w:rsid w:val="004815F4"/>
    <w:rsid w:val="00482C54"/>
    <w:rsid w:val="00482CC5"/>
    <w:rsid w:val="00483D1F"/>
    <w:rsid w:val="00491C7F"/>
    <w:rsid w:val="004945EF"/>
    <w:rsid w:val="00495E90"/>
    <w:rsid w:val="0049603C"/>
    <w:rsid w:val="004A206C"/>
    <w:rsid w:val="004A33CD"/>
    <w:rsid w:val="004A45B9"/>
    <w:rsid w:val="004A55BE"/>
    <w:rsid w:val="004A7169"/>
    <w:rsid w:val="004B0427"/>
    <w:rsid w:val="004B1890"/>
    <w:rsid w:val="004B600B"/>
    <w:rsid w:val="004B6B54"/>
    <w:rsid w:val="004B6FE1"/>
    <w:rsid w:val="004C0835"/>
    <w:rsid w:val="004C3736"/>
    <w:rsid w:val="004C4494"/>
    <w:rsid w:val="004C5ABB"/>
    <w:rsid w:val="004C5C53"/>
    <w:rsid w:val="004C6CBB"/>
    <w:rsid w:val="004C6F69"/>
    <w:rsid w:val="004D2586"/>
    <w:rsid w:val="004D451A"/>
    <w:rsid w:val="004D4B6E"/>
    <w:rsid w:val="004D522A"/>
    <w:rsid w:val="004D6EC0"/>
    <w:rsid w:val="004D7310"/>
    <w:rsid w:val="004D73B5"/>
    <w:rsid w:val="004E0BD0"/>
    <w:rsid w:val="004E1042"/>
    <w:rsid w:val="004E189B"/>
    <w:rsid w:val="004E2EA9"/>
    <w:rsid w:val="004E46C1"/>
    <w:rsid w:val="004E59B8"/>
    <w:rsid w:val="004F179D"/>
    <w:rsid w:val="004F4BDE"/>
    <w:rsid w:val="004F67E0"/>
    <w:rsid w:val="00500D3B"/>
    <w:rsid w:val="005010D1"/>
    <w:rsid w:val="005016D9"/>
    <w:rsid w:val="005026F1"/>
    <w:rsid w:val="00502FA7"/>
    <w:rsid w:val="005035FA"/>
    <w:rsid w:val="00503721"/>
    <w:rsid w:val="005068A7"/>
    <w:rsid w:val="005069A7"/>
    <w:rsid w:val="00507574"/>
    <w:rsid w:val="00507E4D"/>
    <w:rsid w:val="00510C03"/>
    <w:rsid w:val="00511A7F"/>
    <w:rsid w:val="00513DE8"/>
    <w:rsid w:val="005143DC"/>
    <w:rsid w:val="00514680"/>
    <w:rsid w:val="00515888"/>
    <w:rsid w:val="00521B66"/>
    <w:rsid w:val="0052204A"/>
    <w:rsid w:val="0052213F"/>
    <w:rsid w:val="0052366F"/>
    <w:rsid w:val="005246D3"/>
    <w:rsid w:val="0052562B"/>
    <w:rsid w:val="00525CC7"/>
    <w:rsid w:val="00526E24"/>
    <w:rsid w:val="00530033"/>
    <w:rsid w:val="00531AF0"/>
    <w:rsid w:val="00531B11"/>
    <w:rsid w:val="00531DB8"/>
    <w:rsid w:val="0053378D"/>
    <w:rsid w:val="00536D91"/>
    <w:rsid w:val="005400C8"/>
    <w:rsid w:val="005427D0"/>
    <w:rsid w:val="00543674"/>
    <w:rsid w:val="0054392E"/>
    <w:rsid w:val="00543E43"/>
    <w:rsid w:val="00551D7A"/>
    <w:rsid w:val="005526B6"/>
    <w:rsid w:val="00552FE8"/>
    <w:rsid w:val="0055472B"/>
    <w:rsid w:val="00554D40"/>
    <w:rsid w:val="00560A1E"/>
    <w:rsid w:val="00561489"/>
    <w:rsid w:val="005614D2"/>
    <w:rsid w:val="00561F60"/>
    <w:rsid w:val="00562855"/>
    <w:rsid w:val="0056741B"/>
    <w:rsid w:val="0057202D"/>
    <w:rsid w:val="00572E46"/>
    <w:rsid w:val="005737B7"/>
    <w:rsid w:val="0057485A"/>
    <w:rsid w:val="00574D04"/>
    <w:rsid w:val="0058089D"/>
    <w:rsid w:val="00580A1C"/>
    <w:rsid w:val="00582B33"/>
    <w:rsid w:val="00583487"/>
    <w:rsid w:val="005853BC"/>
    <w:rsid w:val="00587626"/>
    <w:rsid w:val="00590AC6"/>
    <w:rsid w:val="00592230"/>
    <w:rsid w:val="005949C9"/>
    <w:rsid w:val="0059557F"/>
    <w:rsid w:val="005975E0"/>
    <w:rsid w:val="005976DC"/>
    <w:rsid w:val="00597ED3"/>
    <w:rsid w:val="005A0108"/>
    <w:rsid w:val="005A23A9"/>
    <w:rsid w:val="005A53E5"/>
    <w:rsid w:val="005A738C"/>
    <w:rsid w:val="005B1439"/>
    <w:rsid w:val="005B29DA"/>
    <w:rsid w:val="005B33BB"/>
    <w:rsid w:val="005B3E2A"/>
    <w:rsid w:val="005B6707"/>
    <w:rsid w:val="005B6771"/>
    <w:rsid w:val="005C1C9D"/>
    <w:rsid w:val="005C4030"/>
    <w:rsid w:val="005C7531"/>
    <w:rsid w:val="005C7600"/>
    <w:rsid w:val="005D3EBB"/>
    <w:rsid w:val="005D4E18"/>
    <w:rsid w:val="005D54AC"/>
    <w:rsid w:val="005D62C2"/>
    <w:rsid w:val="005D6531"/>
    <w:rsid w:val="005E2245"/>
    <w:rsid w:val="005E2862"/>
    <w:rsid w:val="005E36CF"/>
    <w:rsid w:val="005E5F3D"/>
    <w:rsid w:val="005E7198"/>
    <w:rsid w:val="005E7F30"/>
    <w:rsid w:val="005F22FE"/>
    <w:rsid w:val="005F2AA6"/>
    <w:rsid w:val="005F39F2"/>
    <w:rsid w:val="005F3D10"/>
    <w:rsid w:val="005F654A"/>
    <w:rsid w:val="006006EE"/>
    <w:rsid w:val="0060090C"/>
    <w:rsid w:val="00601054"/>
    <w:rsid w:val="006011EC"/>
    <w:rsid w:val="00601D7F"/>
    <w:rsid w:val="0060342C"/>
    <w:rsid w:val="006039A0"/>
    <w:rsid w:val="006069C5"/>
    <w:rsid w:val="006116AC"/>
    <w:rsid w:val="0061657A"/>
    <w:rsid w:val="00616DCA"/>
    <w:rsid w:val="00622364"/>
    <w:rsid w:val="00622B34"/>
    <w:rsid w:val="00623333"/>
    <w:rsid w:val="00623B49"/>
    <w:rsid w:val="00624F61"/>
    <w:rsid w:val="00626B0C"/>
    <w:rsid w:val="00630BF3"/>
    <w:rsid w:val="00634813"/>
    <w:rsid w:val="00634D7A"/>
    <w:rsid w:val="00636FE8"/>
    <w:rsid w:val="00640BBF"/>
    <w:rsid w:val="0064171B"/>
    <w:rsid w:val="00643438"/>
    <w:rsid w:val="0065277E"/>
    <w:rsid w:val="00652CC0"/>
    <w:rsid w:val="0065517C"/>
    <w:rsid w:val="00655E93"/>
    <w:rsid w:val="00656001"/>
    <w:rsid w:val="00661364"/>
    <w:rsid w:val="0066234A"/>
    <w:rsid w:val="00663ABD"/>
    <w:rsid w:val="00663FF2"/>
    <w:rsid w:val="00664B38"/>
    <w:rsid w:val="006652FE"/>
    <w:rsid w:val="006670B8"/>
    <w:rsid w:val="00667D3C"/>
    <w:rsid w:val="006756FB"/>
    <w:rsid w:val="00680727"/>
    <w:rsid w:val="006847AE"/>
    <w:rsid w:val="0068525F"/>
    <w:rsid w:val="00686AC8"/>
    <w:rsid w:val="006902D8"/>
    <w:rsid w:val="00690E2D"/>
    <w:rsid w:val="00691271"/>
    <w:rsid w:val="006916C6"/>
    <w:rsid w:val="00691CA8"/>
    <w:rsid w:val="00694669"/>
    <w:rsid w:val="00694964"/>
    <w:rsid w:val="006969BA"/>
    <w:rsid w:val="006A143A"/>
    <w:rsid w:val="006A1F91"/>
    <w:rsid w:val="006A4045"/>
    <w:rsid w:val="006A4800"/>
    <w:rsid w:val="006A4E6B"/>
    <w:rsid w:val="006A734C"/>
    <w:rsid w:val="006A7D25"/>
    <w:rsid w:val="006B1761"/>
    <w:rsid w:val="006B231E"/>
    <w:rsid w:val="006B26E3"/>
    <w:rsid w:val="006B3785"/>
    <w:rsid w:val="006B415F"/>
    <w:rsid w:val="006B4F29"/>
    <w:rsid w:val="006B4F2A"/>
    <w:rsid w:val="006B7331"/>
    <w:rsid w:val="006B7A86"/>
    <w:rsid w:val="006B7E8B"/>
    <w:rsid w:val="006C1C9E"/>
    <w:rsid w:val="006C5E62"/>
    <w:rsid w:val="006C60C2"/>
    <w:rsid w:val="006C732F"/>
    <w:rsid w:val="006D0FC4"/>
    <w:rsid w:val="006D2F07"/>
    <w:rsid w:val="006D3D85"/>
    <w:rsid w:val="006E77D0"/>
    <w:rsid w:val="006F00FD"/>
    <w:rsid w:val="006F0B19"/>
    <w:rsid w:val="006F0E52"/>
    <w:rsid w:val="006F19F3"/>
    <w:rsid w:val="006F3019"/>
    <w:rsid w:val="006F49F6"/>
    <w:rsid w:val="006F5770"/>
    <w:rsid w:val="006F6066"/>
    <w:rsid w:val="006F72FD"/>
    <w:rsid w:val="00700560"/>
    <w:rsid w:val="0070186C"/>
    <w:rsid w:val="00704DB1"/>
    <w:rsid w:val="00706847"/>
    <w:rsid w:val="00710D5D"/>
    <w:rsid w:val="0071514D"/>
    <w:rsid w:val="00716682"/>
    <w:rsid w:val="00716D39"/>
    <w:rsid w:val="00717F30"/>
    <w:rsid w:val="00730C88"/>
    <w:rsid w:val="00734715"/>
    <w:rsid w:val="00734ADF"/>
    <w:rsid w:val="00734F6C"/>
    <w:rsid w:val="0073597A"/>
    <w:rsid w:val="00735ACA"/>
    <w:rsid w:val="007421C0"/>
    <w:rsid w:val="007436EF"/>
    <w:rsid w:val="00743F57"/>
    <w:rsid w:val="00745D4C"/>
    <w:rsid w:val="0074617D"/>
    <w:rsid w:val="00746202"/>
    <w:rsid w:val="00750748"/>
    <w:rsid w:val="007511A9"/>
    <w:rsid w:val="007560CD"/>
    <w:rsid w:val="007562A4"/>
    <w:rsid w:val="00760DF1"/>
    <w:rsid w:val="00760FE6"/>
    <w:rsid w:val="007617C8"/>
    <w:rsid w:val="007634D2"/>
    <w:rsid w:val="007677CB"/>
    <w:rsid w:val="00770425"/>
    <w:rsid w:val="00771695"/>
    <w:rsid w:val="007723F7"/>
    <w:rsid w:val="00773554"/>
    <w:rsid w:val="007740E9"/>
    <w:rsid w:val="007749E0"/>
    <w:rsid w:val="00780946"/>
    <w:rsid w:val="00780C9E"/>
    <w:rsid w:val="00781C5C"/>
    <w:rsid w:val="00782397"/>
    <w:rsid w:val="00786D7A"/>
    <w:rsid w:val="00790863"/>
    <w:rsid w:val="00791A92"/>
    <w:rsid w:val="00796B53"/>
    <w:rsid w:val="00796B84"/>
    <w:rsid w:val="00796DC1"/>
    <w:rsid w:val="007972AD"/>
    <w:rsid w:val="007A0BEA"/>
    <w:rsid w:val="007A0CA3"/>
    <w:rsid w:val="007A15DC"/>
    <w:rsid w:val="007A1BDA"/>
    <w:rsid w:val="007A5E53"/>
    <w:rsid w:val="007B0128"/>
    <w:rsid w:val="007B1320"/>
    <w:rsid w:val="007B2942"/>
    <w:rsid w:val="007B3220"/>
    <w:rsid w:val="007B3397"/>
    <w:rsid w:val="007B5CBA"/>
    <w:rsid w:val="007C0D78"/>
    <w:rsid w:val="007C3B6E"/>
    <w:rsid w:val="007C559E"/>
    <w:rsid w:val="007D134F"/>
    <w:rsid w:val="007D2CF4"/>
    <w:rsid w:val="007D39F4"/>
    <w:rsid w:val="007D3BAB"/>
    <w:rsid w:val="007D4006"/>
    <w:rsid w:val="007D6BC6"/>
    <w:rsid w:val="007D795C"/>
    <w:rsid w:val="007E0A1E"/>
    <w:rsid w:val="007E0DFE"/>
    <w:rsid w:val="007E2A05"/>
    <w:rsid w:val="007E2A84"/>
    <w:rsid w:val="007E3195"/>
    <w:rsid w:val="007E4882"/>
    <w:rsid w:val="007E4D4F"/>
    <w:rsid w:val="007E7F33"/>
    <w:rsid w:val="007F076C"/>
    <w:rsid w:val="007F0976"/>
    <w:rsid w:val="007F16CD"/>
    <w:rsid w:val="007F33E7"/>
    <w:rsid w:val="007F3BDB"/>
    <w:rsid w:val="007F3C43"/>
    <w:rsid w:val="007F3F9C"/>
    <w:rsid w:val="007F5539"/>
    <w:rsid w:val="008004A6"/>
    <w:rsid w:val="0080069F"/>
    <w:rsid w:val="00800896"/>
    <w:rsid w:val="0080152F"/>
    <w:rsid w:val="00801AC6"/>
    <w:rsid w:val="00803269"/>
    <w:rsid w:val="0080648B"/>
    <w:rsid w:val="00807A75"/>
    <w:rsid w:val="0081388A"/>
    <w:rsid w:val="00815F3F"/>
    <w:rsid w:val="00817195"/>
    <w:rsid w:val="00817402"/>
    <w:rsid w:val="008232A9"/>
    <w:rsid w:val="00823371"/>
    <w:rsid w:val="00823F2C"/>
    <w:rsid w:val="008247DA"/>
    <w:rsid w:val="00831A87"/>
    <w:rsid w:val="008335C9"/>
    <w:rsid w:val="00834897"/>
    <w:rsid w:val="008409D1"/>
    <w:rsid w:val="00841660"/>
    <w:rsid w:val="00843429"/>
    <w:rsid w:val="00843484"/>
    <w:rsid w:val="008512B1"/>
    <w:rsid w:val="00851948"/>
    <w:rsid w:val="008534DF"/>
    <w:rsid w:val="00853B2E"/>
    <w:rsid w:val="00853C77"/>
    <w:rsid w:val="00854599"/>
    <w:rsid w:val="008561BD"/>
    <w:rsid w:val="008578E7"/>
    <w:rsid w:val="00857A32"/>
    <w:rsid w:val="00860043"/>
    <w:rsid w:val="00860188"/>
    <w:rsid w:val="0086353A"/>
    <w:rsid w:val="00864526"/>
    <w:rsid w:val="00865135"/>
    <w:rsid w:val="00866700"/>
    <w:rsid w:val="00866E72"/>
    <w:rsid w:val="00867088"/>
    <w:rsid w:val="00870FDD"/>
    <w:rsid w:val="0087359B"/>
    <w:rsid w:val="00874E95"/>
    <w:rsid w:val="008751C7"/>
    <w:rsid w:val="008754CA"/>
    <w:rsid w:val="00875B38"/>
    <w:rsid w:val="00876285"/>
    <w:rsid w:val="008766DB"/>
    <w:rsid w:val="00876811"/>
    <w:rsid w:val="00877FDF"/>
    <w:rsid w:val="00880F9B"/>
    <w:rsid w:val="00881219"/>
    <w:rsid w:val="00881293"/>
    <w:rsid w:val="00881EC1"/>
    <w:rsid w:val="008838E1"/>
    <w:rsid w:val="00885C4B"/>
    <w:rsid w:val="00885F7F"/>
    <w:rsid w:val="00890E21"/>
    <w:rsid w:val="00890F05"/>
    <w:rsid w:val="00891FF1"/>
    <w:rsid w:val="008945C2"/>
    <w:rsid w:val="00894C10"/>
    <w:rsid w:val="00894F80"/>
    <w:rsid w:val="0089573D"/>
    <w:rsid w:val="00896C01"/>
    <w:rsid w:val="008A2DA0"/>
    <w:rsid w:val="008A55AD"/>
    <w:rsid w:val="008A6976"/>
    <w:rsid w:val="008B3873"/>
    <w:rsid w:val="008B3E3A"/>
    <w:rsid w:val="008B46C6"/>
    <w:rsid w:val="008B4815"/>
    <w:rsid w:val="008B4883"/>
    <w:rsid w:val="008B748C"/>
    <w:rsid w:val="008B78BF"/>
    <w:rsid w:val="008C0D10"/>
    <w:rsid w:val="008C3363"/>
    <w:rsid w:val="008C47B5"/>
    <w:rsid w:val="008C6E18"/>
    <w:rsid w:val="008D014D"/>
    <w:rsid w:val="008D2DF1"/>
    <w:rsid w:val="008D364E"/>
    <w:rsid w:val="008D4C1D"/>
    <w:rsid w:val="008D4C53"/>
    <w:rsid w:val="008D7138"/>
    <w:rsid w:val="008E5808"/>
    <w:rsid w:val="008F1E72"/>
    <w:rsid w:val="008F5000"/>
    <w:rsid w:val="00901AEA"/>
    <w:rsid w:val="00904497"/>
    <w:rsid w:val="00904C66"/>
    <w:rsid w:val="00905A54"/>
    <w:rsid w:val="00906CD3"/>
    <w:rsid w:val="00907407"/>
    <w:rsid w:val="0091378F"/>
    <w:rsid w:val="0091456A"/>
    <w:rsid w:val="00915A21"/>
    <w:rsid w:val="009178A0"/>
    <w:rsid w:val="00917E36"/>
    <w:rsid w:val="009225B7"/>
    <w:rsid w:val="00924EB0"/>
    <w:rsid w:val="009253AD"/>
    <w:rsid w:val="009257A3"/>
    <w:rsid w:val="00927849"/>
    <w:rsid w:val="0093200E"/>
    <w:rsid w:val="00932BC8"/>
    <w:rsid w:val="009360CB"/>
    <w:rsid w:val="00936F45"/>
    <w:rsid w:val="0094018B"/>
    <w:rsid w:val="009423DF"/>
    <w:rsid w:val="00944FDF"/>
    <w:rsid w:val="009457C5"/>
    <w:rsid w:val="00945B2C"/>
    <w:rsid w:val="00950C38"/>
    <w:rsid w:val="00955D9B"/>
    <w:rsid w:val="009560F7"/>
    <w:rsid w:val="00956B04"/>
    <w:rsid w:val="009571D4"/>
    <w:rsid w:val="00960CC3"/>
    <w:rsid w:val="009611C1"/>
    <w:rsid w:val="00963EDA"/>
    <w:rsid w:val="00965BAB"/>
    <w:rsid w:val="00966E6D"/>
    <w:rsid w:val="0096702F"/>
    <w:rsid w:val="00967CEC"/>
    <w:rsid w:val="00971AB9"/>
    <w:rsid w:val="00971D40"/>
    <w:rsid w:val="00974E07"/>
    <w:rsid w:val="00974F44"/>
    <w:rsid w:val="00981DCF"/>
    <w:rsid w:val="009837E6"/>
    <w:rsid w:val="009873B1"/>
    <w:rsid w:val="009876F7"/>
    <w:rsid w:val="00992557"/>
    <w:rsid w:val="00992E06"/>
    <w:rsid w:val="00994B8E"/>
    <w:rsid w:val="009952C9"/>
    <w:rsid w:val="00997062"/>
    <w:rsid w:val="009977FF"/>
    <w:rsid w:val="009A5F7A"/>
    <w:rsid w:val="009A60F5"/>
    <w:rsid w:val="009A6CB3"/>
    <w:rsid w:val="009A6E02"/>
    <w:rsid w:val="009A7ADF"/>
    <w:rsid w:val="009B3449"/>
    <w:rsid w:val="009B38E0"/>
    <w:rsid w:val="009B53BB"/>
    <w:rsid w:val="009C0D20"/>
    <w:rsid w:val="009C146E"/>
    <w:rsid w:val="009C2096"/>
    <w:rsid w:val="009C3484"/>
    <w:rsid w:val="009C4A2E"/>
    <w:rsid w:val="009C63D4"/>
    <w:rsid w:val="009C70D9"/>
    <w:rsid w:val="009D3F5F"/>
    <w:rsid w:val="009D58A7"/>
    <w:rsid w:val="009D5CC4"/>
    <w:rsid w:val="009D7426"/>
    <w:rsid w:val="009E2878"/>
    <w:rsid w:val="009E4FBA"/>
    <w:rsid w:val="009F094A"/>
    <w:rsid w:val="009F1895"/>
    <w:rsid w:val="009F3CD6"/>
    <w:rsid w:val="009F47C1"/>
    <w:rsid w:val="009F5BAB"/>
    <w:rsid w:val="009F6FB6"/>
    <w:rsid w:val="009F779D"/>
    <w:rsid w:val="009F79A5"/>
    <w:rsid w:val="009F7F97"/>
    <w:rsid w:val="00A019BC"/>
    <w:rsid w:val="00A06431"/>
    <w:rsid w:val="00A10EDB"/>
    <w:rsid w:val="00A12864"/>
    <w:rsid w:val="00A128B7"/>
    <w:rsid w:val="00A144D6"/>
    <w:rsid w:val="00A202B2"/>
    <w:rsid w:val="00A205DA"/>
    <w:rsid w:val="00A22A2D"/>
    <w:rsid w:val="00A2374E"/>
    <w:rsid w:val="00A260AF"/>
    <w:rsid w:val="00A27157"/>
    <w:rsid w:val="00A2776C"/>
    <w:rsid w:val="00A30190"/>
    <w:rsid w:val="00A304BF"/>
    <w:rsid w:val="00A32FC1"/>
    <w:rsid w:val="00A33259"/>
    <w:rsid w:val="00A33677"/>
    <w:rsid w:val="00A3434C"/>
    <w:rsid w:val="00A36E74"/>
    <w:rsid w:val="00A37A79"/>
    <w:rsid w:val="00A40179"/>
    <w:rsid w:val="00A41D0D"/>
    <w:rsid w:val="00A41D6D"/>
    <w:rsid w:val="00A42648"/>
    <w:rsid w:val="00A4554C"/>
    <w:rsid w:val="00A50F29"/>
    <w:rsid w:val="00A51AFA"/>
    <w:rsid w:val="00A53AEA"/>
    <w:rsid w:val="00A61849"/>
    <w:rsid w:val="00A62F73"/>
    <w:rsid w:val="00A64787"/>
    <w:rsid w:val="00A650C9"/>
    <w:rsid w:val="00A65F53"/>
    <w:rsid w:val="00A72555"/>
    <w:rsid w:val="00A73FC6"/>
    <w:rsid w:val="00A7609E"/>
    <w:rsid w:val="00A764B6"/>
    <w:rsid w:val="00A7672A"/>
    <w:rsid w:val="00A77BF8"/>
    <w:rsid w:val="00A77FD9"/>
    <w:rsid w:val="00A80871"/>
    <w:rsid w:val="00A8216A"/>
    <w:rsid w:val="00A8311E"/>
    <w:rsid w:val="00A874A7"/>
    <w:rsid w:val="00A913B9"/>
    <w:rsid w:val="00A9327C"/>
    <w:rsid w:val="00A93DAF"/>
    <w:rsid w:val="00A94E74"/>
    <w:rsid w:val="00A9594B"/>
    <w:rsid w:val="00A97E0E"/>
    <w:rsid w:val="00AA12E6"/>
    <w:rsid w:val="00AA1804"/>
    <w:rsid w:val="00AA1A87"/>
    <w:rsid w:val="00AA279F"/>
    <w:rsid w:val="00AA3996"/>
    <w:rsid w:val="00AB1A4A"/>
    <w:rsid w:val="00AB1E2C"/>
    <w:rsid w:val="00AB27B0"/>
    <w:rsid w:val="00AB27F3"/>
    <w:rsid w:val="00AB3AEE"/>
    <w:rsid w:val="00AB463C"/>
    <w:rsid w:val="00AB7C71"/>
    <w:rsid w:val="00AB7F81"/>
    <w:rsid w:val="00AC0FB5"/>
    <w:rsid w:val="00AC3674"/>
    <w:rsid w:val="00AC3F1B"/>
    <w:rsid w:val="00AC6FAF"/>
    <w:rsid w:val="00AC79D5"/>
    <w:rsid w:val="00AC7E57"/>
    <w:rsid w:val="00AD3736"/>
    <w:rsid w:val="00AD606F"/>
    <w:rsid w:val="00AE04A1"/>
    <w:rsid w:val="00AE0E3E"/>
    <w:rsid w:val="00AE1364"/>
    <w:rsid w:val="00AE313B"/>
    <w:rsid w:val="00AE3696"/>
    <w:rsid w:val="00AE4DB8"/>
    <w:rsid w:val="00AE7F4B"/>
    <w:rsid w:val="00AE7FC5"/>
    <w:rsid w:val="00AF2798"/>
    <w:rsid w:val="00AF69CA"/>
    <w:rsid w:val="00AF7FE2"/>
    <w:rsid w:val="00B01F8D"/>
    <w:rsid w:val="00B028B6"/>
    <w:rsid w:val="00B04411"/>
    <w:rsid w:val="00B04908"/>
    <w:rsid w:val="00B05CFF"/>
    <w:rsid w:val="00B05E79"/>
    <w:rsid w:val="00B06668"/>
    <w:rsid w:val="00B07381"/>
    <w:rsid w:val="00B1412F"/>
    <w:rsid w:val="00B14A14"/>
    <w:rsid w:val="00B15618"/>
    <w:rsid w:val="00B16A3F"/>
    <w:rsid w:val="00B16EBE"/>
    <w:rsid w:val="00B2060A"/>
    <w:rsid w:val="00B21013"/>
    <w:rsid w:val="00B21E42"/>
    <w:rsid w:val="00B2337B"/>
    <w:rsid w:val="00B24E6D"/>
    <w:rsid w:val="00B26410"/>
    <w:rsid w:val="00B26F26"/>
    <w:rsid w:val="00B315DA"/>
    <w:rsid w:val="00B31F88"/>
    <w:rsid w:val="00B37FEB"/>
    <w:rsid w:val="00B44202"/>
    <w:rsid w:val="00B451EB"/>
    <w:rsid w:val="00B46165"/>
    <w:rsid w:val="00B46C9D"/>
    <w:rsid w:val="00B47594"/>
    <w:rsid w:val="00B47F81"/>
    <w:rsid w:val="00B5010A"/>
    <w:rsid w:val="00B534D2"/>
    <w:rsid w:val="00B5420D"/>
    <w:rsid w:val="00B54644"/>
    <w:rsid w:val="00B60199"/>
    <w:rsid w:val="00B613E0"/>
    <w:rsid w:val="00B62D3C"/>
    <w:rsid w:val="00B62FBC"/>
    <w:rsid w:val="00B63EF4"/>
    <w:rsid w:val="00B65B9E"/>
    <w:rsid w:val="00B65C11"/>
    <w:rsid w:val="00B66B1A"/>
    <w:rsid w:val="00B67B49"/>
    <w:rsid w:val="00B7084E"/>
    <w:rsid w:val="00B71E37"/>
    <w:rsid w:val="00B73569"/>
    <w:rsid w:val="00B73D58"/>
    <w:rsid w:val="00B75F77"/>
    <w:rsid w:val="00B76271"/>
    <w:rsid w:val="00B763D4"/>
    <w:rsid w:val="00B771F2"/>
    <w:rsid w:val="00B80D31"/>
    <w:rsid w:val="00B817FC"/>
    <w:rsid w:val="00B820A1"/>
    <w:rsid w:val="00B83102"/>
    <w:rsid w:val="00B84166"/>
    <w:rsid w:val="00B9080F"/>
    <w:rsid w:val="00B90BF4"/>
    <w:rsid w:val="00B90EAD"/>
    <w:rsid w:val="00B9100B"/>
    <w:rsid w:val="00B9256C"/>
    <w:rsid w:val="00B93FF8"/>
    <w:rsid w:val="00B9456E"/>
    <w:rsid w:val="00B95C9C"/>
    <w:rsid w:val="00B964A2"/>
    <w:rsid w:val="00BA085A"/>
    <w:rsid w:val="00BA1035"/>
    <w:rsid w:val="00BA15D8"/>
    <w:rsid w:val="00BA18E9"/>
    <w:rsid w:val="00BA38B4"/>
    <w:rsid w:val="00BA3F88"/>
    <w:rsid w:val="00BA484B"/>
    <w:rsid w:val="00BA72C5"/>
    <w:rsid w:val="00BB2337"/>
    <w:rsid w:val="00BB3A96"/>
    <w:rsid w:val="00BB7FAB"/>
    <w:rsid w:val="00BC1AFD"/>
    <w:rsid w:val="00BC1E83"/>
    <w:rsid w:val="00BC1F7C"/>
    <w:rsid w:val="00BC2ADD"/>
    <w:rsid w:val="00BC5653"/>
    <w:rsid w:val="00BC7243"/>
    <w:rsid w:val="00BC75A3"/>
    <w:rsid w:val="00BC77B5"/>
    <w:rsid w:val="00BD0E17"/>
    <w:rsid w:val="00BD1017"/>
    <w:rsid w:val="00BD204F"/>
    <w:rsid w:val="00BD3658"/>
    <w:rsid w:val="00BD4DF8"/>
    <w:rsid w:val="00BD4FAC"/>
    <w:rsid w:val="00BD68B8"/>
    <w:rsid w:val="00BD6D93"/>
    <w:rsid w:val="00BD7AD2"/>
    <w:rsid w:val="00BE0282"/>
    <w:rsid w:val="00BE046F"/>
    <w:rsid w:val="00BE0D64"/>
    <w:rsid w:val="00BE10A5"/>
    <w:rsid w:val="00BE3042"/>
    <w:rsid w:val="00BE6CA8"/>
    <w:rsid w:val="00BF12F8"/>
    <w:rsid w:val="00BF149F"/>
    <w:rsid w:val="00BF213D"/>
    <w:rsid w:val="00BF39AB"/>
    <w:rsid w:val="00BF3D53"/>
    <w:rsid w:val="00BF56EE"/>
    <w:rsid w:val="00BF79FA"/>
    <w:rsid w:val="00C06EA0"/>
    <w:rsid w:val="00C079C0"/>
    <w:rsid w:val="00C07B2E"/>
    <w:rsid w:val="00C07E60"/>
    <w:rsid w:val="00C11FC4"/>
    <w:rsid w:val="00C13126"/>
    <w:rsid w:val="00C134FF"/>
    <w:rsid w:val="00C151E1"/>
    <w:rsid w:val="00C2013E"/>
    <w:rsid w:val="00C234AA"/>
    <w:rsid w:val="00C2644E"/>
    <w:rsid w:val="00C27B12"/>
    <w:rsid w:val="00C344F1"/>
    <w:rsid w:val="00C36113"/>
    <w:rsid w:val="00C44632"/>
    <w:rsid w:val="00C51C86"/>
    <w:rsid w:val="00C57A83"/>
    <w:rsid w:val="00C605B6"/>
    <w:rsid w:val="00C60C85"/>
    <w:rsid w:val="00C6295A"/>
    <w:rsid w:val="00C66555"/>
    <w:rsid w:val="00C66FC8"/>
    <w:rsid w:val="00C6739B"/>
    <w:rsid w:val="00C73DF4"/>
    <w:rsid w:val="00C74C7A"/>
    <w:rsid w:val="00C75E3F"/>
    <w:rsid w:val="00C806B3"/>
    <w:rsid w:val="00C81817"/>
    <w:rsid w:val="00C82864"/>
    <w:rsid w:val="00C83615"/>
    <w:rsid w:val="00C8473C"/>
    <w:rsid w:val="00C85310"/>
    <w:rsid w:val="00C8532A"/>
    <w:rsid w:val="00C8561B"/>
    <w:rsid w:val="00C862B9"/>
    <w:rsid w:val="00C86AF1"/>
    <w:rsid w:val="00C9037A"/>
    <w:rsid w:val="00C92813"/>
    <w:rsid w:val="00C95318"/>
    <w:rsid w:val="00C95378"/>
    <w:rsid w:val="00CA0628"/>
    <w:rsid w:val="00CA0BC4"/>
    <w:rsid w:val="00CA28EC"/>
    <w:rsid w:val="00CA2FF0"/>
    <w:rsid w:val="00CA4500"/>
    <w:rsid w:val="00CA6466"/>
    <w:rsid w:val="00CB111C"/>
    <w:rsid w:val="00CB146C"/>
    <w:rsid w:val="00CB17AC"/>
    <w:rsid w:val="00CB2EA8"/>
    <w:rsid w:val="00CB2F9B"/>
    <w:rsid w:val="00CB4E99"/>
    <w:rsid w:val="00CB534F"/>
    <w:rsid w:val="00CB6405"/>
    <w:rsid w:val="00CB6AE0"/>
    <w:rsid w:val="00CC0AAC"/>
    <w:rsid w:val="00CC172A"/>
    <w:rsid w:val="00CC4F11"/>
    <w:rsid w:val="00CC72BA"/>
    <w:rsid w:val="00CD025B"/>
    <w:rsid w:val="00CD2E2E"/>
    <w:rsid w:val="00CD3AC2"/>
    <w:rsid w:val="00CD40B8"/>
    <w:rsid w:val="00CD51D7"/>
    <w:rsid w:val="00CD5C4E"/>
    <w:rsid w:val="00CD6326"/>
    <w:rsid w:val="00CD66C3"/>
    <w:rsid w:val="00CD6B40"/>
    <w:rsid w:val="00CD6EEB"/>
    <w:rsid w:val="00CD78B4"/>
    <w:rsid w:val="00CD7F5F"/>
    <w:rsid w:val="00CE029C"/>
    <w:rsid w:val="00CE3EFD"/>
    <w:rsid w:val="00CE4D5B"/>
    <w:rsid w:val="00CE6509"/>
    <w:rsid w:val="00CF467F"/>
    <w:rsid w:val="00CF5371"/>
    <w:rsid w:val="00CF6C35"/>
    <w:rsid w:val="00CF75C6"/>
    <w:rsid w:val="00D0100E"/>
    <w:rsid w:val="00D03628"/>
    <w:rsid w:val="00D03A18"/>
    <w:rsid w:val="00D04F07"/>
    <w:rsid w:val="00D12D88"/>
    <w:rsid w:val="00D14564"/>
    <w:rsid w:val="00D20DAA"/>
    <w:rsid w:val="00D213CB"/>
    <w:rsid w:val="00D26EFC"/>
    <w:rsid w:val="00D271E1"/>
    <w:rsid w:val="00D358B4"/>
    <w:rsid w:val="00D35D98"/>
    <w:rsid w:val="00D36F36"/>
    <w:rsid w:val="00D36F57"/>
    <w:rsid w:val="00D36FBD"/>
    <w:rsid w:val="00D3710F"/>
    <w:rsid w:val="00D407E6"/>
    <w:rsid w:val="00D41167"/>
    <w:rsid w:val="00D43D6F"/>
    <w:rsid w:val="00D43EEB"/>
    <w:rsid w:val="00D440A7"/>
    <w:rsid w:val="00D47119"/>
    <w:rsid w:val="00D47F73"/>
    <w:rsid w:val="00D50C72"/>
    <w:rsid w:val="00D50E79"/>
    <w:rsid w:val="00D51B8E"/>
    <w:rsid w:val="00D52336"/>
    <w:rsid w:val="00D525BD"/>
    <w:rsid w:val="00D54EC8"/>
    <w:rsid w:val="00D556AD"/>
    <w:rsid w:val="00D64822"/>
    <w:rsid w:val="00D650D9"/>
    <w:rsid w:val="00D666BD"/>
    <w:rsid w:val="00D74E53"/>
    <w:rsid w:val="00D755F1"/>
    <w:rsid w:val="00D76548"/>
    <w:rsid w:val="00D76A2B"/>
    <w:rsid w:val="00D81377"/>
    <w:rsid w:val="00D8181A"/>
    <w:rsid w:val="00D821EC"/>
    <w:rsid w:val="00D83EAA"/>
    <w:rsid w:val="00D840B4"/>
    <w:rsid w:val="00D84191"/>
    <w:rsid w:val="00D84925"/>
    <w:rsid w:val="00D87A79"/>
    <w:rsid w:val="00D9024B"/>
    <w:rsid w:val="00D91673"/>
    <w:rsid w:val="00D93237"/>
    <w:rsid w:val="00D945BE"/>
    <w:rsid w:val="00D94611"/>
    <w:rsid w:val="00D95964"/>
    <w:rsid w:val="00D9600E"/>
    <w:rsid w:val="00D96D1A"/>
    <w:rsid w:val="00D97133"/>
    <w:rsid w:val="00D97452"/>
    <w:rsid w:val="00DA262A"/>
    <w:rsid w:val="00DA5EC8"/>
    <w:rsid w:val="00DA7412"/>
    <w:rsid w:val="00DB2A46"/>
    <w:rsid w:val="00DB3E4B"/>
    <w:rsid w:val="00DB53EF"/>
    <w:rsid w:val="00DB61C6"/>
    <w:rsid w:val="00DB65E7"/>
    <w:rsid w:val="00DB6BAC"/>
    <w:rsid w:val="00DC2C04"/>
    <w:rsid w:val="00DC2D85"/>
    <w:rsid w:val="00DC3980"/>
    <w:rsid w:val="00DC4AE6"/>
    <w:rsid w:val="00DC5B0C"/>
    <w:rsid w:val="00DC6AA8"/>
    <w:rsid w:val="00DD1C57"/>
    <w:rsid w:val="00DD1CFE"/>
    <w:rsid w:val="00DD2171"/>
    <w:rsid w:val="00DD2EAE"/>
    <w:rsid w:val="00DD46F2"/>
    <w:rsid w:val="00DD4DB4"/>
    <w:rsid w:val="00DD6887"/>
    <w:rsid w:val="00DD725E"/>
    <w:rsid w:val="00DE014C"/>
    <w:rsid w:val="00DE1A5E"/>
    <w:rsid w:val="00DE4C00"/>
    <w:rsid w:val="00DE5CF4"/>
    <w:rsid w:val="00DE78B1"/>
    <w:rsid w:val="00DF0937"/>
    <w:rsid w:val="00DF617F"/>
    <w:rsid w:val="00DF70F0"/>
    <w:rsid w:val="00DF7271"/>
    <w:rsid w:val="00DF777C"/>
    <w:rsid w:val="00E007E1"/>
    <w:rsid w:val="00E025CF"/>
    <w:rsid w:val="00E112C6"/>
    <w:rsid w:val="00E11BE3"/>
    <w:rsid w:val="00E12899"/>
    <w:rsid w:val="00E12F70"/>
    <w:rsid w:val="00E13DB5"/>
    <w:rsid w:val="00E144C2"/>
    <w:rsid w:val="00E161A0"/>
    <w:rsid w:val="00E1675C"/>
    <w:rsid w:val="00E16DCC"/>
    <w:rsid w:val="00E20715"/>
    <w:rsid w:val="00E22CA1"/>
    <w:rsid w:val="00E25947"/>
    <w:rsid w:val="00E30031"/>
    <w:rsid w:val="00E3020E"/>
    <w:rsid w:val="00E31A74"/>
    <w:rsid w:val="00E31B87"/>
    <w:rsid w:val="00E32875"/>
    <w:rsid w:val="00E33F34"/>
    <w:rsid w:val="00E3665D"/>
    <w:rsid w:val="00E40595"/>
    <w:rsid w:val="00E40EDB"/>
    <w:rsid w:val="00E41D3A"/>
    <w:rsid w:val="00E4296F"/>
    <w:rsid w:val="00E45D86"/>
    <w:rsid w:val="00E500A7"/>
    <w:rsid w:val="00E51CB6"/>
    <w:rsid w:val="00E558C9"/>
    <w:rsid w:val="00E568C9"/>
    <w:rsid w:val="00E57CE7"/>
    <w:rsid w:val="00E60B70"/>
    <w:rsid w:val="00E63F35"/>
    <w:rsid w:val="00E64518"/>
    <w:rsid w:val="00E65C39"/>
    <w:rsid w:val="00E673DA"/>
    <w:rsid w:val="00E7032A"/>
    <w:rsid w:val="00E716B3"/>
    <w:rsid w:val="00E74778"/>
    <w:rsid w:val="00E74A78"/>
    <w:rsid w:val="00E76C20"/>
    <w:rsid w:val="00E802EA"/>
    <w:rsid w:val="00E80351"/>
    <w:rsid w:val="00E8176C"/>
    <w:rsid w:val="00E8304F"/>
    <w:rsid w:val="00E83F52"/>
    <w:rsid w:val="00E90299"/>
    <w:rsid w:val="00E914D8"/>
    <w:rsid w:val="00E91F76"/>
    <w:rsid w:val="00E937A7"/>
    <w:rsid w:val="00E943C4"/>
    <w:rsid w:val="00E94B2C"/>
    <w:rsid w:val="00E95EE1"/>
    <w:rsid w:val="00EA1001"/>
    <w:rsid w:val="00EA16A6"/>
    <w:rsid w:val="00EA51CC"/>
    <w:rsid w:val="00EA6EF8"/>
    <w:rsid w:val="00EA7EA3"/>
    <w:rsid w:val="00EB0B6B"/>
    <w:rsid w:val="00EB2504"/>
    <w:rsid w:val="00EB2615"/>
    <w:rsid w:val="00EB4838"/>
    <w:rsid w:val="00EB5DCF"/>
    <w:rsid w:val="00EB7F11"/>
    <w:rsid w:val="00EC0424"/>
    <w:rsid w:val="00EC396E"/>
    <w:rsid w:val="00EC651E"/>
    <w:rsid w:val="00ED0926"/>
    <w:rsid w:val="00ED0E4A"/>
    <w:rsid w:val="00ED162B"/>
    <w:rsid w:val="00ED2E3D"/>
    <w:rsid w:val="00ED31DB"/>
    <w:rsid w:val="00ED4B46"/>
    <w:rsid w:val="00ED4C75"/>
    <w:rsid w:val="00EE0C92"/>
    <w:rsid w:val="00EE3AFF"/>
    <w:rsid w:val="00EE40E3"/>
    <w:rsid w:val="00EE47FC"/>
    <w:rsid w:val="00EE53D7"/>
    <w:rsid w:val="00EE6166"/>
    <w:rsid w:val="00EE6E3F"/>
    <w:rsid w:val="00EE7086"/>
    <w:rsid w:val="00EF32E2"/>
    <w:rsid w:val="00F00A47"/>
    <w:rsid w:val="00F01D2E"/>
    <w:rsid w:val="00F02296"/>
    <w:rsid w:val="00F046EA"/>
    <w:rsid w:val="00F0545E"/>
    <w:rsid w:val="00F117EF"/>
    <w:rsid w:val="00F12C9F"/>
    <w:rsid w:val="00F13F4B"/>
    <w:rsid w:val="00F2353D"/>
    <w:rsid w:val="00F25000"/>
    <w:rsid w:val="00F27A7B"/>
    <w:rsid w:val="00F30A23"/>
    <w:rsid w:val="00F3276B"/>
    <w:rsid w:val="00F32ED5"/>
    <w:rsid w:val="00F347A1"/>
    <w:rsid w:val="00F34B4C"/>
    <w:rsid w:val="00F35E57"/>
    <w:rsid w:val="00F365D0"/>
    <w:rsid w:val="00F37494"/>
    <w:rsid w:val="00F378E1"/>
    <w:rsid w:val="00F37C71"/>
    <w:rsid w:val="00F423BB"/>
    <w:rsid w:val="00F45E38"/>
    <w:rsid w:val="00F4634C"/>
    <w:rsid w:val="00F46444"/>
    <w:rsid w:val="00F46B13"/>
    <w:rsid w:val="00F506D1"/>
    <w:rsid w:val="00F55E69"/>
    <w:rsid w:val="00F56BC5"/>
    <w:rsid w:val="00F570D5"/>
    <w:rsid w:val="00F572BE"/>
    <w:rsid w:val="00F57813"/>
    <w:rsid w:val="00F62A30"/>
    <w:rsid w:val="00F644BF"/>
    <w:rsid w:val="00F65615"/>
    <w:rsid w:val="00F66DE8"/>
    <w:rsid w:val="00F67F6A"/>
    <w:rsid w:val="00F67FB1"/>
    <w:rsid w:val="00F727EF"/>
    <w:rsid w:val="00F736B1"/>
    <w:rsid w:val="00F76392"/>
    <w:rsid w:val="00F76E65"/>
    <w:rsid w:val="00F82E09"/>
    <w:rsid w:val="00F8366D"/>
    <w:rsid w:val="00F837B9"/>
    <w:rsid w:val="00F84251"/>
    <w:rsid w:val="00F843E2"/>
    <w:rsid w:val="00F84A51"/>
    <w:rsid w:val="00F854D4"/>
    <w:rsid w:val="00F85E6E"/>
    <w:rsid w:val="00F85FE8"/>
    <w:rsid w:val="00F872A9"/>
    <w:rsid w:val="00F90118"/>
    <w:rsid w:val="00F90383"/>
    <w:rsid w:val="00F90ED7"/>
    <w:rsid w:val="00F9120B"/>
    <w:rsid w:val="00F9186A"/>
    <w:rsid w:val="00F921B6"/>
    <w:rsid w:val="00F92535"/>
    <w:rsid w:val="00F94A6C"/>
    <w:rsid w:val="00F94EA7"/>
    <w:rsid w:val="00F95073"/>
    <w:rsid w:val="00F962E9"/>
    <w:rsid w:val="00F96A59"/>
    <w:rsid w:val="00FA27F0"/>
    <w:rsid w:val="00FA39A6"/>
    <w:rsid w:val="00FA46E8"/>
    <w:rsid w:val="00FA6271"/>
    <w:rsid w:val="00FA6668"/>
    <w:rsid w:val="00FA6F1F"/>
    <w:rsid w:val="00FB1FC1"/>
    <w:rsid w:val="00FB3234"/>
    <w:rsid w:val="00FB4C87"/>
    <w:rsid w:val="00FC3759"/>
    <w:rsid w:val="00FC3C81"/>
    <w:rsid w:val="00FC4883"/>
    <w:rsid w:val="00FC5469"/>
    <w:rsid w:val="00FC5A91"/>
    <w:rsid w:val="00FC7F13"/>
    <w:rsid w:val="00FC7F38"/>
    <w:rsid w:val="00FD020A"/>
    <w:rsid w:val="00FD318A"/>
    <w:rsid w:val="00FD46ED"/>
    <w:rsid w:val="00FD6419"/>
    <w:rsid w:val="00FD7AE8"/>
    <w:rsid w:val="00FE1B65"/>
    <w:rsid w:val="00FE4C3C"/>
    <w:rsid w:val="00FE5B21"/>
    <w:rsid w:val="00FE702B"/>
    <w:rsid w:val="00FF35C6"/>
    <w:rsid w:val="00FF3707"/>
    <w:rsid w:val="00FF5807"/>
    <w:rsid w:val="00FF70D0"/>
    <w:rsid w:val="00FF7F91"/>
  </w:rsids>
  <m:mathPr>
    <m:mathFont m:val="Cambria Math"/>
    <m:brkBin m:val="before"/>
    <m:brkBinSub m:val="--"/>
    <m:smallFrac m:val="0"/>
    <m:dispDef/>
    <m:lMargin m:val="0"/>
    <m:rMargin m:val="0"/>
    <m:defJc m:val="centerGroup"/>
    <m:wrapIndent m:val="1440"/>
    <m:intLim m:val="subSup"/>
    <m:naryLim m:val="undOvr"/>
  </m:mathPr>
  <w:themeFontLang w:val="ro-RO" w:bidi="my-MM"/>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73DA32"/>
  <w15:docId w15:val="{1AECC539-1FFC-41E8-9ADB-14D37E3F9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615"/>
    <w:pPr>
      <w:autoSpaceDE w:val="0"/>
      <w:autoSpaceDN w:val="0"/>
    </w:pPr>
    <w:rPr>
      <w:rFonts w:ascii="Verdana" w:eastAsia="Verdana" w:hAnsi="Verdana"/>
      <w:sz w:val="15"/>
      <w:szCs w:val="16"/>
    </w:rPr>
  </w:style>
  <w:style w:type="paragraph" w:styleId="Heading1">
    <w:name w:val="heading 1"/>
    <w:basedOn w:val="Normal"/>
    <w:next w:val="Normal"/>
    <w:link w:val="Heading1Char"/>
    <w:qFormat/>
    <w:rsid w:val="00AB1A4A"/>
    <w:pPr>
      <w:keepNext/>
      <w:autoSpaceDE/>
      <w:autoSpaceDN/>
      <w:jc w:val="center"/>
      <w:outlineLvl w:val="0"/>
    </w:pPr>
    <w:rPr>
      <w:rFonts w:ascii="Times New Roman" w:eastAsia="Times New Roman" w:hAnsi="Times New Roman"/>
      <w:b/>
      <w:sz w:val="36"/>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locked/>
    <w:rPr>
      <w:rFonts w:ascii="Verdana" w:eastAsia="Verdana" w:hAnsi="Verdana" w:hint="default"/>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locked/>
    <w:rPr>
      <w:rFonts w:ascii="Verdana" w:eastAsia="Verdana" w:hAnsi="Verdana" w:hint="default"/>
      <w:b/>
      <w:bCs/>
    </w:rPr>
  </w:style>
  <w:style w:type="paragraph" w:styleId="BalloonText">
    <w:name w:val="Balloon Text"/>
    <w:basedOn w:val="Normal"/>
    <w:link w:val="BalloonTextChar"/>
    <w:uiPriority w:val="99"/>
    <w:semiHidden/>
    <w:unhideWhenUsed/>
    <w:rPr>
      <w:rFonts w:ascii="Tahoma" w:hAnsi="Tahoma" w:cs="Tahoma"/>
      <w:sz w:val="16"/>
    </w:rPr>
  </w:style>
  <w:style w:type="character" w:customStyle="1" w:styleId="BalloonTextChar">
    <w:name w:val="Balloon Text Char"/>
    <w:basedOn w:val="DefaultParagraphFont"/>
    <w:link w:val="BalloonText"/>
    <w:uiPriority w:val="99"/>
    <w:semiHidden/>
    <w:locked/>
    <w:rPr>
      <w:rFonts w:ascii="Tahoma" w:eastAsia="Verdana" w:hAnsi="Tahoma" w:cs="Tahoma" w:hint="default"/>
      <w:sz w:val="16"/>
      <w:szCs w:val="16"/>
    </w:rPr>
  </w:style>
  <w:style w:type="paragraph" w:customStyle="1" w:styleId="small">
    <w:name w:val="small"/>
    <w:uiPriority w:val="99"/>
    <w:rPr>
      <w:rFonts w:ascii="Verdana" w:eastAsia="Verdana" w:hAnsi="Verdana"/>
      <w:sz w:val="2"/>
      <w:szCs w:val="2"/>
    </w:rPr>
  </w:style>
  <w:style w:type="character" w:styleId="CommentReference">
    <w:name w:val="annotation reference"/>
    <w:basedOn w:val="DefaultParagraphFont"/>
    <w:uiPriority w:val="99"/>
    <w:semiHidden/>
    <w:unhideWhenUsed/>
    <w:rPr>
      <w:sz w:val="16"/>
      <w:szCs w:val="16"/>
    </w:rPr>
  </w:style>
  <w:style w:type="character" w:customStyle="1" w:styleId="Heading1Char">
    <w:name w:val="Heading 1 Char"/>
    <w:basedOn w:val="DefaultParagraphFont"/>
    <w:link w:val="Heading1"/>
    <w:rsid w:val="00AB1A4A"/>
    <w:rPr>
      <w:b/>
      <w:sz w:val="36"/>
      <w:lang w:eastAsia="en-US"/>
    </w:rPr>
  </w:style>
  <w:style w:type="paragraph" w:styleId="BodyText">
    <w:name w:val="Body Text"/>
    <w:basedOn w:val="Normal"/>
    <w:link w:val="BodyTextChar"/>
    <w:rsid w:val="00AB1A4A"/>
    <w:pPr>
      <w:autoSpaceDE/>
      <w:autoSpaceDN/>
      <w:jc w:val="both"/>
    </w:pPr>
    <w:rPr>
      <w:rFonts w:ascii="Letter Gothic MT" w:eastAsia="Times New Roman" w:hAnsi="Letter Gothic MT"/>
      <w:sz w:val="28"/>
      <w:szCs w:val="20"/>
      <w:lang w:val="en-GB" w:eastAsia="en-US"/>
    </w:rPr>
  </w:style>
  <w:style w:type="character" w:customStyle="1" w:styleId="BodyTextChar">
    <w:name w:val="Body Text Char"/>
    <w:basedOn w:val="DefaultParagraphFont"/>
    <w:link w:val="BodyText"/>
    <w:rsid w:val="00AB1A4A"/>
    <w:rPr>
      <w:rFonts w:ascii="Letter Gothic MT" w:hAnsi="Letter Gothic MT"/>
      <w:sz w:val="28"/>
      <w:lang w:val="en-GB" w:eastAsia="en-US"/>
    </w:rPr>
  </w:style>
  <w:style w:type="paragraph" w:customStyle="1" w:styleId="al">
    <w:name w:val="a_l"/>
    <w:basedOn w:val="Normal"/>
    <w:rsid w:val="002030F7"/>
    <w:pPr>
      <w:autoSpaceDE/>
      <w:autoSpaceDN/>
      <w:spacing w:before="100" w:beforeAutospacing="1" w:after="100" w:afterAutospacing="1"/>
    </w:pPr>
    <w:rPr>
      <w:rFonts w:ascii="Times New Roman" w:eastAsia="Times New Roman" w:hAnsi="Times New Roman"/>
      <w:sz w:val="24"/>
      <w:szCs w:val="24"/>
    </w:rPr>
  </w:style>
  <w:style w:type="paragraph" w:styleId="Header">
    <w:name w:val="header"/>
    <w:basedOn w:val="Normal"/>
    <w:link w:val="HeaderChar"/>
    <w:uiPriority w:val="99"/>
    <w:unhideWhenUsed/>
    <w:rsid w:val="00823371"/>
    <w:pPr>
      <w:tabs>
        <w:tab w:val="center" w:pos="4536"/>
        <w:tab w:val="right" w:pos="9072"/>
      </w:tabs>
    </w:pPr>
  </w:style>
  <w:style w:type="character" w:customStyle="1" w:styleId="HeaderChar">
    <w:name w:val="Header Char"/>
    <w:basedOn w:val="DefaultParagraphFont"/>
    <w:link w:val="Header"/>
    <w:uiPriority w:val="99"/>
    <w:rsid w:val="00823371"/>
    <w:rPr>
      <w:rFonts w:ascii="Verdana" w:eastAsia="Verdana" w:hAnsi="Verdana"/>
      <w:sz w:val="15"/>
      <w:szCs w:val="16"/>
    </w:rPr>
  </w:style>
  <w:style w:type="paragraph" w:styleId="Footer">
    <w:name w:val="footer"/>
    <w:basedOn w:val="Normal"/>
    <w:link w:val="FooterChar"/>
    <w:uiPriority w:val="99"/>
    <w:unhideWhenUsed/>
    <w:rsid w:val="00823371"/>
    <w:pPr>
      <w:tabs>
        <w:tab w:val="center" w:pos="4536"/>
        <w:tab w:val="right" w:pos="9072"/>
      </w:tabs>
    </w:pPr>
  </w:style>
  <w:style w:type="character" w:customStyle="1" w:styleId="FooterChar">
    <w:name w:val="Footer Char"/>
    <w:basedOn w:val="DefaultParagraphFont"/>
    <w:link w:val="Footer"/>
    <w:uiPriority w:val="99"/>
    <w:rsid w:val="00823371"/>
    <w:rPr>
      <w:rFonts w:ascii="Verdana" w:eastAsia="Verdana" w:hAnsi="Verdana"/>
      <w:sz w:val="15"/>
      <w:szCs w:val="16"/>
    </w:rPr>
  </w:style>
  <w:style w:type="character" w:styleId="Hyperlink">
    <w:name w:val="Hyperlink"/>
    <w:basedOn w:val="DefaultParagraphFont"/>
    <w:uiPriority w:val="99"/>
    <w:unhideWhenUsed/>
    <w:rsid w:val="00D97133"/>
    <w:rPr>
      <w:color w:val="0000FF" w:themeColor="hyperlink"/>
      <w:u w:val="single"/>
    </w:rPr>
  </w:style>
  <w:style w:type="paragraph" w:styleId="ListParagraph">
    <w:name w:val="List Paragraph"/>
    <w:basedOn w:val="Normal"/>
    <w:uiPriority w:val="34"/>
    <w:qFormat/>
    <w:rsid w:val="000F0BCD"/>
    <w:pPr>
      <w:autoSpaceDE/>
      <w:autoSpaceDN/>
      <w:spacing w:after="160" w:line="259" w:lineRule="auto"/>
      <w:ind w:left="720"/>
      <w:contextualSpacing/>
    </w:pPr>
    <w:rPr>
      <w:rFonts w:asciiTheme="minorHAnsi" w:eastAsiaTheme="minorHAnsi" w:hAnsiTheme="minorHAnsi" w:cstheme="minorBidi"/>
      <w:sz w:val="22"/>
      <w:szCs w:val="22"/>
      <w:lang w:val="en-US" w:eastAsia="en-US"/>
    </w:rPr>
  </w:style>
  <w:style w:type="paragraph" w:styleId="Revision">
    <w:name w:val="Revision"/>
    <w:hidden/>
    <w:uiPriority w:val="99"/>
    <w:semiHidden/>
    <w:rsid w:val="00043179"/>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2129">
      <w:bodyDiv w:val="1"/>
      <w:marLeft w:val="0"/>
      <w:marRight w:val="0"/>
      <w:marTop w:val="0"/>
      <w:marBottom w:val="0"/>
      <w:divBdr>
        <w:top w:val="none" w:sz="0" w:space="0" w:color="auto"/>
        <w:left w:val="none" w:sz="0" w:space="0" w:color="auto"/>
        <w:bottom w:val="none" w:sz="0" w:space="0" w:color="auto"/>
        <w:right w:val="none" w:sz="0" w:space="0" w:color="auto"/>
      </w:divBdr>
    </w:div>
    <w:div w:id="23139838">
      <w:marLeft w:val="0"/>
      <w:marRight w:val="0"/>
      <w:marTop w:val="0"/>
      <w:marBottom w:val="0"/>
      <w:divBdr>
        <w:top w:val="none" w:sz="0" w:space="0" w:color="auto"/>
        <w:left w:val="none" w:sz="0" w:space="0" w:color="auto"/>
        <w:bottom w:val="none" w:sz="0" w:space="0" w:color="auto"/>
        <w:right w:val="none" w:sz="0" w:space="0" w:color="auto"/>
      </w:divBdr>
    </w:div>
    <w:div w:id="116146725">
      <w:marLeft w:val="0"/>
      <w:marRight w:val="0"/>
      <w:marTop w:val="0"/>
      <w:marBottom w:val="0"/>
      <w:divBdr>
        <w:top w:val="none" w:sz="0" w:space="0" w:color="auto"/>
        <w:left w:val="none" w:sz="0" w:space="0" w:color="auto"/>
        <w:bottom w:val="none" w:sz="0" w:space="0" w:color="auto"/>
        <w:right w:val="none" w:sz="0" w:space="0" w:color="auto"/>
      </w:divBdr>
      <w:divsChild>
        <w:div w:id="1960599634">
          <w:marLeft w:val="0"/>
          <w:marRight w:val="0"/>
          <w:marTop w:val="0"/>
          <w:marBottom w:val="0"/>
          <w:divBdr>
            <w:top w:val="none" w:sz="0" w:space="0" w:color="auto"/>
            <w:left w:val="none" w:sz="0" w:space="0" w:color="auto"/>
            <w:bottom w:val="none" w:sz="0" w:space="0" w:color="auto"/>
            <w:right w:val="none" w:sz="0" w:space="0" w:color="auto"/>
          </w:divBdr>
        </w:div>
      </w:divsChild>
    </w:div>
    <w:div w:id="198856077">
      <w:marLeft w:val="0"/>
      <w:marRight w:val="0"/>
      <w:marTop w:val="0"/>
      <w:marBottom w:val="0"/>
      <w:divBdr>
        <w:top w:val="none" w:sz="0" w:space="0" w:color="auto"/>
        <w:left w:val="none" w:sz="0" w:space="0" w:color="auto"/>
        <w:bottom w:val="none" w:sz="0" w:space="0" w:color="auto"/>
        <w:right w:val="none" w:sz="0" w:space="0" w:color="auto"/>
      </w:divBdr>
    </w:div>
    <w:div w:id="444157884">
      <w:bodyDiv w:val="1"/>
      <w:marLeft w:val="0"/>
      <w:marRight w:val="0"/>
      <w:marTop w:val="0"/>
      <w:marBottom w:val="0"/>
      <w:divBdr>
        <w:top w:val="none" w:sz="0" w:space="0" w:color="auto"/>
        <w:left w:val="none" w:sz="0" w:space="0" w:color="auto"/>
        <w:bottom w:val="none" w:sz="0" w:space="0" w:color="auto"/>
        <w:right w:val="none" w:sz="0" w:space="0" w:color="auto"/>
      </w:divBdr>
    </w:div>
    <w:div w:id="448429292">
      <w:marLeft w:val="0"/>
      <w:marRight w:val="0"/>
      <w:marTop w:val="0"/>
      <w:marBottom w:val="0"/>
      <w:divBdr>
        <w:top w:val="none" w:sz="0" w:space="0" w:color="auto"/>
        <w:left w:val="none" w:sz="0" w:space="0" w:color="auto"/>
        <w:bottom w:val="none" w:sz="0" w:space="0" w:color="auto"/>
        <w:right w:val="none" w:sz="0" w:space="0" w:color="auto"/>
      </w:divBdr>
    </w:div>
    <w:div w:id="680669022">
      <w:marLeft w:val="0"/>
      <w:marRight w:val="0"/>
      <w:marTop w:val="0"/>
      <w:marBottom w:val="0"/>
      <w:divBdr>
        <w:top w:val="none" w:sz="0" w:space="0" w:color="auto"/>
        <w:left w:val="none" w:sz="0" w:space="0" w:color="auto"/>
        <w:bottom w:val="none" w:sz="0" w:space="0" w:color="auto"/>
        <w:right w:val="none" w:sz="0" w:space="0" w:color="auto"/>
      </w:divBdr>
    </w:div>
    <w:div w:id="918640688">
      <w:marLeft w:val="0"/>
      <w:marRight w:val="0"/>
      <w:marTop w:val="0"/>
      <w:marBottom w:val="0"/>
      <w:divBdr>
        <w:top w:val="none" w:sz="0" w:space="0" w:color="auto"/>
        <w:left w:val="none" w:sz="0" w:space="0" w:color="auto"/>
        <w:bottom w:val="none" w:sz="0" w:space="0" w:color="auto"/>
        <w:right w:val="none" w:sz="0" w:space="0" w:color="auto"/>
      </w:divBdr>
    </w:div>
    <w:div w:id="939802785">
      <w:marLeft w:val="0"/>
      <w:marRight w:val="0"/>
      <w:marTop w:val="0"/>
      <w:marBottom w:val="0"/>
      <w:divBdr>
        <w:top w:val="none" w:sz="0" w:space="0" w:color="auto"/>
        <w:left w:val="none" w:sz="0" w:space="0" w:color="auto"/>
        <w:bottom w:val="none" w:sz="0" w:space="0" w:color="auto"/>
        <w:right w:val="none" w:sz="0" w:space="0" w:color="auto"/>
      </w:divBdr>
    </w:div>
    <w:div w:id="1232041507">
      <w:marLeft w:val="0"/>
      <w:marRight w:val="0"/>
      <w:marTop w:val="0"/>
      <w:marBottom w:val="0"/>
      <w:divBdr>
        <w:top w:val="none" w:sz="0" w:space="0" w:color="auto"/>
        <w:left w:val="none" w:sz="0" w:space="0" w:color="auto"/>
        <w:bottom w:val="none" w:sz="0" w:space="0" w:color="auto"/>
        <w:right w:val="none" w:sz="0" w:space="0" w:color="auto"/>
      </w:divBdr>
      <w:divsChild>
        <w:div w:id="39088271">
          <w:marLeft w:val="0"/>
          <w:marRight w:val="0"/>
          <w:marTop w:val="0"/>
          <w:marBottom w:val="0"/>
          <w:divBdr>
            <w:top w:val="none" w:sz="0" w:space="0" w:color="auto"/>
            <w:left w:val="none" w:sz="0" w:space="0" w:color="auto"/>
            <w:bottom w:val="none" w:sz="0" w:space="0" w:color="auto"/>
            <w:right w:val="none" w:sz="0" w:space="0" w:color="auto"/>
          </w:divBdr>
        </w:div>
      </w:divsChild>
    </w:div>
    <w:div w:id="1289629203">
      <w:marLeft w:val="0"/>
      <w:marRight w:val="0"/>
      <w:marTop w:val="0"/>
      <w:marBottom w:val="0"/>
      <w:divBdr>
        <w:top w:val="none" w:sz="0" w:space="0" w:color="auto"/>
        <w:left w:val="none" w:sz="0" w:space="0" w:color="auto"/>
        <w:bottom w:val="none" w:sz="0" w:space="0" w:color="auto"/>
        <w:right w:val="none" w:sz="0" w:space="0" w:color="auto"/>
      </w:divBdr>
    </w:div>
    <w:div w:id="1425032864">
      <w:marLeft w:val="0"/>
      <w:marRight w:val="0"/>
      <w:marTop w:val="0"/>
      <w:marBottom w:val="0"/>
      <w:divBdr>
        <w:top w:val="none" w:sz="0" w:space="0" w:color="auto"/>
        <w:left w:val="none" w:sz="0" w:space="0" w:color="auto"/>
        <w:bottom w:val="none" w:sz="0" w:space="0" w:color="auto"/>
        <w:right w:val="none" w:sz="0" w:space="0" w:color="auto"/>
      </w:divBdr>
    </w:div>
    <w:div w:id="1633831616">
      <w:bodyDiv w:val="1"/>
      <w:marLeft w:val="0"/>
      <w:marRight w:val="0"/>
      <w:marTop w:val="0"/>
      <w:marBottom w:val="0"/>
      <w:divBdr>
        <w:top w:val="none" w:sz="0" w:space="0" w:color="auto"/>
        <w:left w:val="none" w:sz="0" w:space="0" w:color="auto"/>
        <w:bottom w:val="none" w:sz="0" w:space="0" w:color="auto"/>
        <w:right w:val="none" w:sz="0" w:space="0" w:color="auto"/>
      </w:divBdr>
    </w:div>
    <w:div w:id="192591800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ege5.ro/Gratuit/gezdmnbrg4/contributia-publica-nationala-totala-ordonanta-de-urgenta-64-2009?dp=gm4tmmzqgq3d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75213-5984-4EB3-A156-A7559DFD3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13510</Words>
  <Characters>77011</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Vasilica Balan</dc:creator>
  <cp:lastModifiedBy>Cristina Vasilica Balan</cp:lastModifiedBy>
  <cp:revision>3</cp:revision>
  <cp:lastPrinted>2021-11-25T11:12:00Z</cp:lastPrinted>
  <dcterms:created xsi:type="dcterms:W3CDTF">2021-11-26T08:59:00Z</dcterms:created>
  <dcterms:modified xsi:type="dcterms:W3CDTF">2021-11-26T12:14:00Z</dcterms:modified>
</cp:coreProperties>
</file>